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  <w:instrText xml:space="preserve"> HYPERLINK "http://www.gzcxjs.gov.cn/Uploads/Editor/2017-09-04/59accea5f2c6f.docx" \t "http://www.gzcxjs.gov.cn/home/article/sdetail/id/_blank" </w:instrTex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  <w:fldChar w:fldCharType="separate"/>
      </w:r>
      <w:r>
        <w:rPr>
          <w:rStyle w:val="3"/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  <w:t>赣州市</w:t>
      </w:r>
      <w:r>
        <w:rPr>
          <w:rStyle w:val="3"/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  <w:lang w:eastAsia="zh-CN"/>
        </w:rPr>
        <w:t>城乡建设职工教育培训中心</w:t>
      </w:r>
      <w:r>
        <w:rPr>
          <w:rStyle w:val="3"/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  <w:lang w:val="en-US" w:eastAsia="zh-CN"/>
        </w:rPr>
        <w:t>2018年</w:t>
      </w:r>
      <w:r>
        <w:rPr>
          <w:rStyle w:val="3"/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  <w:t>招聘工作人员岗位表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9"/>
          <w:sz w:val="32"/>
          <w:szCs w:val="32"/>
          <w:u w:val="none"/>
          <w:shd w:val="clear" w:fill="FFFFFF"/>
        </w:rPr>
      </w:pPr>
    </w:p>
    <w:tbl>
      <w:tblPr>
        <w:tblStyle w:val="5"/>
        <w:tblW w:w="8834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31"/>
        <w:gridCol w:w="1200"/>
        <w:gridCol w:w="1275"/>
        <w:gridCol w:w="750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岗位名称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招聘人数</w:t>
            </w:r>
          </w:p>
        </w:tc>
        <w:tc>
          <w:tcPr>
            <w:tcW w:w="71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格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学历（学位）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年龄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信息化平台管理岗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电子信息工程、电子计算机类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具有从事网络运营维护管理工作经历，掌握系统安全及相关服务器配置知识、网络管理、安防、虚拟化技术等；熟悉主流网络设备的维护与管理；了解路由与交换、远程接入，具有一定的网故障排查与处置能力；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本岗位经常出差加班，工作强度大、任务重，较适合男性。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业务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岗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中文、行政管理、法律类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有相关行政管理工作经历可适当放宽学历条件；本岗位需搬运教材器械且经常出差加班，较适合男性。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bookmarkStart w:id="0" w:name="_GoBack"/>
      <w:bookmarkEnd w:id="0"/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2147F"/>
    <w:rsid w:val="7902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2018-11-01T06:28:00Z</dcterms:created>
  <dc:creator>赣州人事人才网朱振武</dc:creator>
  <cp:lastModifiedBy>赣州人事人才网朱振武</cp:lastModifiedBy>
  <dcterms:modified xsi:type="dcterms:W3CDTF">2018-11-01T06:29:08Z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