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附件一：</w:t>
      </w:r>
    </w:p>
    <w:p>
      <w:pPr>
        <w:jc w:val="center"/>
        <w:rPr>
          <w:rFonts w:hint="eastAsia" w:cs="宋体"/>
          <w:b/>
          <w:bCs/>
        </w:rPr>
      </w:pPr>
      <w:r>
        <w:rPr>
          <w:rFonts w:hint="eastAsia" w:ascii="方正小标宋简体" w:hAnsi="方正小标宋简体" w:eastAsia="方正小标宋简体" w:cs="方正小标宋简体"/>
          <w:sz w:val="36"/>
          <w:szCs w:val="36"/>
        </w:rPr>
        <w:t>江西赣州稀有金属交易所有限责任公司人员招聘岗位表</w:t>
      </w:r>
    </w:p>
    <w:p>
      <w:pPr>
        <w:spacing w:line="276" w:lineRule="auto"/>
        <w:ind w:firstLine="308" w:firstLineChars="147"/>
        <w:rPr>
          <w:rFonts w:cs="Times New Roman"/>
          <w:b/>
          <w:bCs/>
        </w:rPr>
      </w:pPr>
      <w:r>
        <w:rPr>
          <w:rFonts w:hint="eastAsia" w:cs="宋体"/>
          <w:b/>
          <w:bCs/>
        </w:rPr>
        <w:t>一、技术部</w:t>
      </w:r>
    </w:p>
    <w:tbl>
      <w:tblPr>
        <w:tblStyle w:val="6"/>
        <w:tblW w:w="13514" w:type="dxa"/>
        <w:tblInd w:w="-106" w:type="dxa"/>
        <w:tblLayout w:type="fixed"/>
        <w:tblCellMar>
          <w:top w:w="0" w:type="dxa"/>
          <w:left w:w="108" w:type="dxa"/>
          <w:bottom w:w="0" w:type="dxa"/>
          <w:right w:w="108" w:type="dxa"/>
        </w:tblCellMar>
      </w:tblPr>
      <w:tblGrid>
        <w:gridCol w:w="1075"/>
        <w:gridCol w:w="1075"/>
        <w:gridCol w:w="7633"/>
        <w:gridCol w:w="3731"/>
      </w:tblGrid>
      <w:tr>
        <w:tblPrEx>
          <w:tblLayout w:type="fixed"/>
          <w:tblCellMar>
            <w:top w:w="0" w:type="dxa"/>
            <w:left w:w="108" w:type="dxa"/>
            <w:bottom w:w="0" w:type="dxa"/>
            <w:right w:w="108" w:type="dxa"/>
          </w:tblCellMar>
        </w:tblPrEx>
        <w:trPr>
          <w:trHeight w:val="406" w:hRule="atLeast"/>
        </w:trPr>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76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3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3454" w:hRule="atLeast"/>
        </w:trPr>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主管</w:t>
            </w:r>
          </w:p>
        </w:tc>
        <w:tc>
          <w:tcPr>
            <w:tcW w:w="10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ascii="宋体" w:hAnsi="宋体" w:cs="宋体"/>
                <w:kern w:val="0"/>
              </w:rPr>
              <w:t>1</w:t>
            </w:r>
          </w:p>
        </w:tc>
        <w:tc>
          <w:tcPr>
            <w:tcW w:w="76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、参与制定并完善交易所办公系统运维制度及计划，维护与确保计算机网络连接及相关系统的安全；</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、参与制定办公电脑相关配置及维护制度和标准；</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、制定并完善交易所办公数据网络、语音网络架构规划，满足交易所日常办公网络通讯需求；</w:t>
            </w:r>
          </w:p>
          <w:p>
            <w:pPr>
              <w:widowControl/>
              <w:spacing w:line="240" w:lineRule="exact"/>
              <w:jc w:val="left"/>
              <w:rPr>
                <w:rFonts w:ascii="宋体" w:cs="Times New Roman"/>
                <w:kern w:val="0"/>
                <w:sz w:val="18"/>
                <w:szCs w:val="18"/>
              </w:rPr>
            </w:pPr>
            <w:r>
              <w:rPr>
                <w:rFonts w:ascii="宋体" w:hAnsi="宋体" w:cs="宋体"/>
                <w:kern w:val="0"/>
                <w:sz w:val="18"/>
                <w:szCs w:val="18"/>
              </w:rPr>
              <w:t>4</w:t>
            </w:r>
            <w:r>
              <w:rPr>
                <w:rFonts w:hint="eastAsia" w:ascii="宋体" w:hAnsi="宋体" w:cs="宋体"/>
                <w:kern w:val="0"/>
                <w:sz w:val="18"/>
                <w:szCs w:val="18"/>
              </w:rPr>
              <w:t>、监督执行办公数据网络维护计划及语音网络维护计划；</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、协调与网络运营商之间的合作，为交易所确保高效的网络资源；</w:t>
            </w:r>
          </w:p>
          <w:p>
            <w:pPr>
              <w:widowControl/>
              <w:spacing w:line="240" w:lineRule="exact"/>
              <w:jc w:val="left"/>
              <w:rPr>
                <w:rFonts w:ascii="宋体" w:cs="Times New Roman"/>
                <w:kern w:val="0"/>
                <w:sz w:val="18"/>
                <w:szCs w:val="18"/>
              </w:rPr>
            </w:pPr>
            <w:r>
              <w:rPr>
                <w:rFonts w:ascii="宋体" w:hAnsi="宋体" w:cs="宋体"/>
                <w:kern w:val="0"/>
                <w:sz w:val="18"/>
                <w:szCs w:val="18"/>
              </w:rPr>
              <w:t>6</w:t>
            </w:r>
            <w:r>
              <w:rPr>
                <w:rFonts w:hint="eastAsia" w:ascii="宋体" w:hAnsi="宋体" w:cs="宋体"/>
                <w:kern w:val="0"/>
                <w:sz w:val="18"/>
                <w:szCs w:val="18"/>
              </w:rPr>
              <w:t>、分析交易所系统项目的运行维护需求，对交易系统运行维护提出建议和解决方案；</w:t>
            </w:r>
          </w:p>
          <w:p>
            <w:pPr>
              <w:widowControl/>
              <w:spacing w:line="240" w:lineRule="exact"/>
              <w:jc w:val="left"/>
              <w:rPr>
                <w:rFonts w:ascii="宋体" w:cs="Times New Roman"/>
                <w:kern w:val="0"/>
                <w:sz w:val="18"/>
                <w:szCs w:val="18"/>
              </w:rPr>
            </w:pPr>
            <w:r>
              <w:rPr>
                <w:rFonts w:ascii="宋体" w:hAnsi="宋体" w:cs="宋体"/>
                <w:kern w:val="0"/>
                <w:sz w:val="18"/>
                <w:szCs w:val="18"/>
              </w:rPr>
              <w:t>7</w:t>
            </w:r>
            <w:r>
              <w:rPr>
                <w:rFonts w:hint="eastAsia" w:ascii="宋体" w:hAnsi="宋体" w:cs="宋体"/>
                <w:kern w:val="0"/>
                <w:sz w:val="18"/>
                <w:szCs w:val="18"/>
              </w:rPr>
              <w:t>、主动研究交易系统可用性，业务连续性，形成能不断提升交易系统能力的解决方案；</w:t>
            </w:r>
          </w:p>
          <w:p>
            <w:pPr>
              <w:widowControl/>
              <w:spacing w:line="240" w:lineRule="exact"/>
              <w:jc w:val="left"/>
              <w:rPr>
                <w:rFonts w:ascii="宋体" w:cs="Times New Roman"/>
                <w:kern w:val="0"/>
                <w:sz w:val="18"/>
                <w:szCs w:val="18"/>
              </w:rPr>
            </w:pPr>
            <w:r>
              <w:rPr>
                <w:rFonts w:ascii="宋体" w:hAnsi="宋体" w:cs="宋体"/>
                <w:kern w:val="0"/>
                <w:sz w:val="18"/>
                <w:szCs w:val="18"/>
              </w:rPr>
              <w:t>8</w:t>
            </w:r>
            <w:r>
              <w:rPr>
                <w:rFonts w:hint="eastAsia" w:ascii="宋体" w:hAnsi="宋体" w:cs="宋体"/>
                <w:kern w:val="0"/>
                <w:sz w:val="18"/>
                <w:szCs w:val="18"/>
              </w:rPr>
              <w:t>、协助交易系统软件集成商，快速处理交易系统</w:t>
            </w:r>
            <w:r>
              <w:rPr>
                <w:rFonts w:ascii="宋体" w:hAnsi="宋体" w:cs="宋体"/>
                <w:kern w:val="0"/>
                <w:sz w:val="18"/>
                <w:szCs w:val="18"/>
              </w:rPr>
              <w:t>bug</w:t>
            </w:r>
            <w:r>
              <w:rPr>
                <w:rFonts w:hint="eastAsia" w:ascii="宋体" w:hAnsi="宋体" w:cs="宋体"/>
                <w:kern w:val="0"/>
                <w:sz w:val="18"/>
                <w:szCs w:val="18"/>
              </w:rPr>
              <w:t>，日常运维更新工作。</w:t>
            </w:r>
          </w:p>
        </w:tc>
        <w:tc>
          <w:tcPr>
            <w:tcW w:w="373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、学历与专业要求：全日制本科及以上、计算机相关专业</w:t>
            </w:r>
            <w:r>
              <w:rPr>
                <w:rFonts w:hint="eastAsia" w:ascii="宋体" w:cs="宋体"/>
                <w:kern w:val="0"/>
                <w:sz w:val="18"/>
                <w:szCs w:val="18"/>
              </w:rPr>
              <w:t>；</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w:t>
            </w:r>
            <w:r>
              <w:rPr>
                <w:rFonts w:hint="eastAsia" w:ascii="宋体" w:cs="宋体"/>
                <w:kern w:val="0"/>
                <w:sz w:val="18"/>
                <w:szCs w:val="18"/>
              </w:rPr>
              <w:t>具有交易所工作经验者优先；</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、资质与能力要求：具备项目管理、团队管理经验；</w:t>
            </w:r>
            <w:r>
              <w:rPr>
                <w:rFonts w:hint="eastAsia" w:ascii="宋体" w:hAnsi="宋体" w:cs="宋体"/>
                <w:color w:val="auto"/>
                <w:kern w:val="0"/>
                <w:sz w:val="18"/>
                <w:szCs w:val="18"/>
              </w:rPr>
              <w:t>具备管理需求到信息化策略转化的能力；</w:t>
            </w:r>
          </w:p>
          <w:p>
            <w:pPr>
              <w:widowControl/>
              <w:spacing w:line="240" w:lineRule="exact"/>
              <w:jc w:val="left"/>
              <w:rPr>
                <w:rFonts w:ascii="宋体" w:cs="Times New Roman"/>
                <w:kern w:val="0"/>
                <w:sz w:val="18"/>
                <w:szCs w:val="18"/>
              </w:rPr>
            </w:pPr>
            <w:r>
              <w:rPr>
                <w:rFonts w:ascii="宋体" w:hAnsi="宋体" w:cs="宋体"/>
                <w:kern w:val="0"/>
                <w:sz w:val="18"/>
                <w:szCs w:val="18"/>
              </w:rPr>
              <w:t>4</w:t>
            </w:r>
            <w:r>
              <w:rPr>
                <w:rFonts w:hint="eastAsia" w:ascii="宋体" w:hAnsi="宋体" w:cs="宋体"/>
                <w:kern w:val="0"/>
                <w:sz w:val="18"/>
                <w:szCs w:val="18"/>
              </w:rPr>
              <w:t>、专业能力要求：具有较强的计算机软硬件、操作系统（</w:t>
            </w:r>
            <w:r>
              <w:rPr>
                <w:rFonts w:ascii="宋体" w:hAnsi="宋体" w:cs="宋体"/>
                <w:kern w:val="0"/>
                <w:sz w:val="18"/>
                <w:szCs w:val="18"/>
              </w:rPr>
              <w:t xml:space="preserve"> wi</w:t>
            </w:r>
            <w:bookmarkStart w:id="0" w:name="_GoBack"/>
            <w:bookmarkEnd w:id="0"/>
            <w:r>
              <w:rPr>
                <w:rFonts w:ascii="宋体" w:hAnsi="宋体" w:cs="宋体"/>
                <w:kern w:val="0"/>
                <w:sz w:val="18"/>
                <w:szCs w:val="18"/>
              </w:rPr>
              <w:t xml:space="preserve">ndows </w:t>
            </w:r>
            <w:r>
              <w:rPr>
                <w:rFonts w:hint="eastAsia" w:ascii="宋体" w:hAnsi="宋体" w:cs="宋体"/>
                <w:kern w:val="0"/>
                <w:sz w:val="18"/>
                <w:szCs w:val="18"/>
              </w:rPr>
              <w:t>、</w:t>
            </w:r>
            <w:r>
              <w:rPr>
                <w:rFonts w:ascii="宋体" w:hAnsi="宋体" w:cs="宋体"/>
                <w:kern w:val="0"/>
                <w:sz w:val="18"/>
                <w:szCs w:val="18"/>
              </w:rPr>
              <w:t xml:space="preserve"> Mac OS</w:t>
            </w:r>
            <w:r>
              <w:rPr>
                <w:rFonts w:hint="eastAsia" w:ascii="宋体" w:hAnsi="宋体" w:cs="宋体"/>
                <w:kern w:val="0"/>
                <w:sz w:val="18"/>
                <w:szCs w:val="18"/>
              </w:rPr>
              <w:t>）维护能力。</w:t>
            </w:r>
          </w:p>
        </w:tc>
      </w:tr>
      <w:tr>
        <w:tblPrEx>
          <w:tblLayout w:type="fixed"/>
          <w:tblCellMar>
            <w:top w:w="0" w:type="dxa"/>
            <w:left w:w="108" w:type="dxa"/>
            <w:bottom w:w="0" w:type="dxa"/>
            <w:right w:w="108" w:type="dxa"/>
          </w:tblCellMar>
        </w:tblPrEx>
        <w:trPr>
          <w:trHeight w:val="3504" w:hRule="atLeast"/>
        </w:trPr>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工程师</w:t>
            </w:r>
          </w:p>
        </w:tc>
        <w:tc>
          <w:tcPr>
            <w:tcW w:w="10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76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、负责计算机硬件及外设的故障诊断及维护；</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、负责计算机操作系统及办公工具软件系统的安装及应用维护；</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、负责计算机的网络连接及配置、</w:t>
            </w:r>
            <w:r>
              <w:rPr>
                <w:rFonts w:ascii="宋体" w:hAnsi="宋体" w:cs="宋体"/>
                <w:kern w:val="0"/>
                <w:sz w:val="18"/>
                <w:szCs w:val="18"/>
              </w:rPr>
              <w:t xml:space="preserve"> Internet </w:t>
            </w:r>
            <w:r>
              <w:rPr>
                <w:rFonts w:hint="eastAsia" w:ascii="宋体" w:hAnsi="宋体" w:cs="宋体"/>
                <w:kern w:val="0"/>
                <w:sz w:val="18"/>
                <w:szCs w:val="18"/>
              </w:rPr>
              <w:t>访问、电子邮件系统的维护；</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、及时根据专业技能采取相应措施恢复服务并实施有效的行动进行事件的深入调查研究；</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、维护终端硬件（交换器、台式机、笔记本、打印机、扫描仪等设备）。</w:t>
            </w:r>
          </w:p>
        </w:tc>
        <w:tc>
          <w:tcPr>
            <w:tcW w:w="373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、学历与专业要求：全日制本科及以上、计算机相关专业，具备交易所机房管理经验者优先；</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8</w:t>
            </w:r>
            <w:r>
              <w:rPr>
                <w:rFonts w:hint="eastAsia" w:ascii="宋体" w:hAnsi="宋体" w:cs="宋体"/>
                <w:kern w:val="0"/>
                <w:sz w:val="18"/>
                <w:szCs w:val="18"/>
              </w:rPr>
              <w:t>年以上工作经验，</w:t>
            </w:r>
            <w:r>
              <w:rPr>
                <w:rFonts w:ascii="宋体" w:hAnsi="宋体" w:cs="宋体"/>
                <w:kern w:val="0"/>
                <w:sz w:val="18"/>
                <w:szCs w:val="18"/>
              </w:rPr>
              <w:t>5</w:t>
            </w:r>
            <w:r>
              <w:rPr>
                <w:rFonts w:hint="eastAsia" w:ascii="宋体" w:hAnsi="宋体" w:cs="宋体"/>
                <w:kern w:val="0"/>
                <w:sz w:val="18"/>
                <w:szCs w:val="18"/>
              </w:rPr>
              <w:t>年以上相关工作经验；</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、专业能力要求：（</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精通</w:t>
            </w:r>
            <w:r>
              <w:rPr>
                <w:rFonts w:ascii="宋体" w:hAnsi="宋体" w:cs="宋体"/>
                <w:kern w:val="0"/>
                <w:sz w:val="18"/>
                <w:szCs w:val="18"/>
              </w:rPr>
              <w:t>HP</w:t>
            </w:r>
            <w:r>
              <w:rPr>
                <w:rFonts w:hint="eastAsia" w:ascii="宋体" w:hAnsi="宋体" w:cs="宋体"/>
                <w:kern w:val="0"/>
                <w:sz w:val="18"/>
                <w:szCs w:val="18"/>
              </w:rPr>
              <w:t>、</w:t>
            </w:r>
            <w:r>
              <w:rPr>
                <w:rFonts w:ascii="宋体" w:hAnsi="宋体" w:cs="宋体"/>
                <w:kern w:val="0"/>
                <w:sz w:val="18"/>
                <w:szCs w:val="18"/>
              </w:rPr>
              <w:t>H3C</w:t>
            </w:r>
            <w:r>
              <w:rPr>
                <w:rFonts w:hint="eastAsia" w:ascii="宋体" w:hAnsi="宋体" w:cs="宋体"/>
                <w:kern w:val="0"/>
                <w:sz w:val="18"/>
                <w:szCs w:val="18"/>
              </w:rPr>
              <w:t>、</w:t>
            </w:r>
            <w:r>
              <w:rPr>
                <w:rFonts w:ascii="宋体" w:hAnsi="宋体" w:cs="宋体"/>
                <w:kern w:val="0"/>
                <w:sz w:val="18"/>
                <w:szCs w:val="18"/>
              </w:rPr>
              <w:t>cisco</w:t>
            </w:r>
            <w:r>
              <w:rPr>
                <w:rFonts w:hint="eastAsia" w:ascii="宋体" w:hAnsi="宋体" w:cs="宋体"/>
                <w:kern w:val="0"/>
                <w:sz w:val="18"/>
                <w:szCs w:val="18"/>
              </w:rPr>
              <w:t>等主流设备的安装、配置、管理和网络安全措施的实施，有丰富的网络交换机</w:t>
            </w:r>
            <w:r>
              <w:rPr>
                <w:rFonts w:ascii="宋体" w:hAnsi="宋体" w:cs="宋体"/>
                <w:kern w:val="0"/>
                <w:sz w:val="18"/>
                <w:szCs w:val="18"/>
              </w:rPr>
              <w:t>/</w:t>
            </w:r>
            <w:r>
              <w:rPr>
                <w:rFonts w:hint="eastAsia" w:ascii="宋体" w:hAnsi="宋体" w:cs="宋体"/>
                <w:kern w:val="0"/>
                <w:sz w:val="18"/>
                <w:szCs w:val="18"/>
              </w:rPr>
              <w:t>路由器</w:t>
            </w:r>
            <w:r>
              <w:rPr>
                <w:rFonts w:ascii="宋体" w:hAnsi="宋体" w:cs="宋体"/>
                <w:kern w:val="0"/>
                <w:sz w:val="18"/>
                <w:szCs w:val="18"/>
              </w:rPr>
              <w:t>/</w:t>
            </w:r>
            <w:r>
              <w:rPr>
                <w:rFonts w:hint="eastAsia" w:ascii="宋体" w:hAnsi="宋体" w:cs="宋体"/>
                <w:kern w:val="0"/>
                <w:sz w:val="18"/>
                <w:szCs w:val="18"/>
              </w:rPr>
              <w:t>防火墙</w:t>
            </w:r>
            <w:r>
              <w:rPr>
                <w:rFonts w:ascii="宋体" w:hAnsi="宋体" w:cs="宋体"/>
                <w:kern w:val="0"/>
                <w:sz w:val="18"/>
                <w:szCs w:val="18"/>
              </w:rPr>
              <w:t>/</w:t>
            </w:r>
            <w:r>
              <w:rPr>
                <w:rFonts w:hint="eastAsia" w:ascii="宋体" w:hAnsi="宋体" w:cs="宋体"/>
                <w:kern w:val="0"/>
                <w:sz w:val="18"/>
                <w:szCs w:val="18"/>
              </w:rPr>
              <w:t>负载均衡</w:t>
            </w:r>
            <w:r>
              <w:rPr>
                <w:rFonts w:ascii="宋体" w:hAnsi="宋体" w:cs="宋体"/>
                <w:kern w:val="0"/>
                <w:sz w:val="18"/>
                <w:szCs w:val="18"/>
              </w:rPr>
              <w:t>/</w:t>
            </w:r>
            <w:r>
              <w:rPr>
                <w:rFonts w:hint="eastAsia" w:ascii="宋体" w:hAnsi="宋体" w:cs="宋体"/>
                <w:kern w:val="0"/>
                <w:sz w:val="18"/>
                <w:szCs w:val="18"/>
              </w:rPr>
              <w:t>入侵检测等设备的配置和管理及故障处理经验；（</w:t>
            </w:r>
            <w:r>
              <w:rPr>
                <w:rFonts w:ascii="宋体" w:hAnsi="宋体" w:cs="宋体"/>
                <w:kern w:val="0"/>
                <w:sz w:val="18"/>
                <w:szCs w:val="18"/>
              </w:rPr>
              <w:t>2</w:t>
            </w:r>
            <w:r>
              <w:rPr>
                <w:rFonts w:hint="eastAsia" w:ascii="宋体" w:hAnsi="宋体" w:cs="宋体"/>
                <w:kern w:val="0"/>
                <w:sz w:val="18"/>
                <w:szCs w:val="18"/>
              </w:rPr>
              <w:t>）</w:t>
            </w:r>
            <w:r>
              <w:rPr>
                <w:rFonts w:ascii="宋体" w:cs="Times New Roman"/>
                <w:kern w:val="0"/>
                <w:sz w:val="18"/>
                <w:szCs w:val="18"/>
              </w:rPr>
              <w:t> </w:t>
            </w:r>
            <w:r>
              <w:rPr>
                <w:rFonts w:hint="eastAsia" w:ascii="宋体" w:hAnsi="宋体" w:cs="宋体"/>
                <w:kern w:val="0"/>
                <w:sz w:val="18"/>
                <w:szCs w:val="18"/>
              </w:rPr>
              <w:t>熟悉数据中心、大型广域网、局域网、无线局域网的设计、安装、调试和维护。具有较强的计算机软硬件、操作系统（</w:t>
            </w:r>
            <w:r>
              <w:rPr>
                <w:rFonts w:ascii="宋体" w:hAnsi="宋体" w:cs="宋体"/>
                <w:kern w:val="0"/>
                <w:sz w:val="18"/>
                <w:szCs w:val="18"/>
              </w:rPr>
              <w:t xml:space="preserve"> windows </w:t>
            </w:r>
            <w:r>
              <w:rPr>
                <w:rFonts w:hint="eastAsia" w:ascii="宋体" w:hAnsi="宋体" w:cs="宋体"/>
                <w:kern w:val="0"/>
                <w:sz w:val="18"/>
                <w:szCs w:val="18"/>
              </w:rPr>
              <w:t>、</w:t>
            </w:r>
            <w:r>
              <w:rPr>
                <w:rFonts w:ascii="宋体" w:hAnsi="宋体" w:cs="宋体"/>
                <w:kern w:val="0"/>
                <w:sz w:val="18"/>
                <w:szCs w:val="18"/>
              </w:rPr>
              <w:t xml:space="preserve"> Mac OS</w:t>
            </w:r>
            <w:r>
              <w:rPr>
                <w:rFonts w:hint="eastAsia" w:ascii="宋体" w:hAnsi="宋体" w:cs="宋体"/>
                <w:kern w:val="0"/>
                <w:sz w:val="18"/>
                <w:szCs w:val="18"/>
              </w:rPr>
              <w:t>）维护能力。</w:t>
            </w:r>
          </w:p>
        </w:tc>
      </w:tr>
    </w:tbl>
    <w:p>
      <w:pPr>
        <w:spacing w:line="276" w:lineRule="auto"/>
        <w:rPr>
          <w:rFonts w:cs="Times New Roman"/>
          <w:b/>
          <w:bCs/>
        </w:rPr>
      </w:pPr>
    </w:p>
    <w:p>
      <w:pPr>
        <w:spacing w:line="276" w:lineRule="auto"/>
        <w:ind w:firstLine="306" w:firstLineChars="146"/>
        <w:rPr>
          <w:rFonts w:cs="Times New Roman"/>
          <w:b/>
          <w:bCs/>
        </w:rPr>
      </w:pPr>
      <w:r>
        <w:rPr>
          <w:rFonts w:hint="eastAsia" w:cs="宋体"/>
          <w:b/>
          <w:bCs/>
        </w:rPr>
        <w:t>二、交易风控部</w:t>
      </w:r>
    </w:p>
    <w:tbl>
      <w:tblPr>
        <w:tblStyle w:val="6"/>
        <w:tblW w:w="13516" w:type="dxa"/>
        <w:tblInd w:w="-106" w:type="dxa"/>
        <w:tblLayout w:type="fixed"/>
        <w:tblCellMar>
          <w:top w:w="0" w:type="dxa"/>
          <w:left w:w="108" w:type="dxa"/>
          <w:bottom w:w="0" w:type="dxa"/>
          <w:right w:w="108" w:type="dxa"/>
        </w:tblCellMar>
      </w:tblPr>
      <w:tblGrid>
        <w:gridCol w:w="1080"/>
        <w:gridCol w:w="1080"/>
        <w:gridCol w:w="6446"/>
        <w:gridCol w:w="4910"/>
      </w:tblGrid>
      <w:tr>
        <w:tblPrEx>
          <w:tblLayout w:type="fixed"/>
          <w:tblCellMar>
            <w:top w:w="0" w:type="dxa"/>
            <w:left w:w="108" w:type="dxa"/>
            <w:bottom w:w="0" w:type="dxa"/>
            <w:right w:w="108" w:type="dxa"/>
          </w:tblCellMar>
        </w:tblPrEx>
        <w:trPr>
          <w:trHeight w:val="57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644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49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308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主管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rPr>
            </w:pPr>
            <w:r>
              <w:rPr>
                <w:rFonts w:ascii="宋体" w:hAnsi="宋体" w:cs="宋体"/>
                <w:kern w:val="0"/>
              </w:rPr>
              <w:t>1</w:t>
            </w:r>
          </w:p>
        </w:tc>
        <w:tc>
          <w:tcPr>
            <w:tcW w:w="644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、复核业务流程和关键业务参数，保障交易业务正常开展，风控合理进行；</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、对交易系统日常业务运行状况进行实时监控，按交易风控规则策略执行风控操作，确保交易稳定性；</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、及时发现汇报异常、及时启动应急机制并进行突发事件的应急与协调；</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、为参与交易的各方提供技术支持，解决其在交易过程中遇到的问题；</w:t>
            </w:r>
            <w:r>
              <w:rPr>
                <w:rFonts w:ascii="宋体" w:cs="Times New Roman"/>
                <w:kern w:val="0"/>
                <w:sz w:val="18"/>
                <w:szCs w:val="18"/>
              </w:rPr>
              <w:br w:type="textWrapping"/>
            </w:r>
            <w:r>
              <w:rPr>
                <w:rFonts w:ascii="宋体" w:hAnsi="宋体" w:cs="宋体"/>
                <w:kern w:val="0"/>
                <w:sz w:val="18"/>
                <w:szCs w:val="18"/>
              </w:rPr>
              <w:t>5</w:t>
            </w:r>
            <w:r>
              <w:rPr>
                <w:rFonts w:hint="eastAsia" w:ascii="宋体" w:hAnsi="宋体" w:cs="宋体"/>
                <w:kern w:val="0"/>
                <w:sz w:val="18"/>
                <w:szCs w:val="18"/>
              </w:rPr>
              <w:t>、按档案管理规定装订、保存、备份交易资料，维护客户利益，严禁泄漏交易信息资料。</w:t>
            </w:r>
          </w:p>
        </w:tc>
        <w:tc>
          <w:tcPr>
            <w:tcW w:w="491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、学历与专业要求：全日制本科以上学历，经济、金融、法律相关专业；</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年以上工作经验，具有</w:t>
            </w:r>
            <w:r>
              <w:rPr>
                <w:rFonts w:ascii="宋体" w:hAnsi="宋体" w:cs="宋体"/>
                <w:kern w:val="0"/>
                <w:sz w:val="18"/>
                <w:szCs w:val="18"/>
              </w:rPr>
              <w:t>2</w:t>
            </w:r>
            <w:r>
              <w:rPr>
                <w:rFonts w:hint="eastAsia" w:ascii="宋体" w:hAnsi="宋体" w:cs="宋体"/>
                <w:kern w:val="0"/>
                <w:sz w:val="18"/>
                <w:szCs w:val="18"/>
              </w:rPr>
              <w:t>年以上邮币卡、金融证券、大宗商品交易或现货商品交易中心工作经验；</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、资质与能力要求：稳重务实，执行力强，积极主动，有较强的沟通能力，工作有责任心，细心严谨，服从安排；</w:t>
            </w:r>
          </w:p>
          <w:p>
            <w:pPr>
              <w:widowControl/>
              <w:spacing w:line="240" w:lineRule="exact"/>
              <w:jc w:val="left"/>
              <w:rPr>
                <w:rFonts w:ascii="宋体" w:cs="Times New Roman"/>
                <w:kern w:val="0"/>
                <w:sz w:val="18"/>
                <w:szCs w:val="18"/>
              </w:rPr>
            </w:pPr>
            <w:r>
              <w:rPr>
                <w:rFonts w:ascii="宋体" w:hAnsi="宋体" w:cs="宋体"/>
                <w:kern w:val="0"/>
                <w:sz w:val="18"/>
                <w:szCs w:val="18"/>
              </w:rPr>
              <w:t>4</w:t>
            </w:r>
            <w:r>
              <w:rPr>
                <w:rFonts w:hint="eastAsia" w:ascii="宋体" w:hAnsi="宋体" w:cs="宋体"/>
                <w:kern w:val="0"/>
                <w:sz w:val="18"/>
                <w:szCs w:val="18"/>
              </w:rPr>
              <w:t>、区分能力要求：熟练掌握金融市场的相关知识，思维严谨且对数字敏感；</w:t>
            </w:r>
            <w:r>
              <w:rPr>
                <w:rFonts w:ascii="宋体" w:cs="Times New Roman"/>
                <w:kern w:val="0"/>
                <w:sz w:val="18"/>
                <w:szCs w:val="18"/>
              </w:rPr>
              <w:br w:type="textWrapping"/>
            </w:r>
            <w:r>
              <w:rPr>
                <w:rFonts w:ascii="宋体" w:hAnsi="宋体" w:cs="宋体"/>
                <w:kern w:val="0"/>
                <w:sz w:val="18"/>
                <w:szCs w:val="18"/>
              </w:rPr>
              <w:t>5</w:t>
            </w:r>
            <w:r>
              <w:rPr>
                <w:rFonts w:hint="eastAsia" w:ascii="宋体" w:hAnsi="宋体" w:cs="宋体"/>
                <w:kern w:val="0"/>
                <w:sz w:val="18"/>
                <w:szCs w:val="18"/>
              </w:rPr>
              <w:t>、关键能力要求：逻辑思维性强，有条理，遇事冷静</w:t>
            </w:r>
            <w:r>
              <w:rPr>
                <w:rFonts w:ascii="宋体" w:hAnsi="宋体" w:cs="宋体"/>
                <w:kern w:val="0"/>
                <w:sz w:val="18"/>
                <w:szCs w:val="18"/>
              </w:rPr>
              <w:t xml:space="preserve">, </w:t>
            </w:r>
            <w:r>
              <w:rPr>
                <w:rFonts w:hint="eastAsia" w:ascii="宋体" w:hAnsi="宋体" w:cs="宋体"/>
                <w:kern w:val="0"/>
                <w:sz w:val="18"/>
                <w:szCs w:val="18"/>
              </w:rPr>
              <w:t>稳重务实，执行力强，具有团队精神。</w:t>
            </w:r>
          </w:p>
        </w:tc>
      </w:tr>
      <w:tr>
        <w:tblPrEx>
          <w:tblLayout w:type="fixed"/>
          <w:tblCellMar>
            <w:top w:w="0" w:type="dxa"/>
            <w:left w:w="108" w:type="dxa"/>
            <w:bottom w:w="0" w:type="dxa"/>
            <w:right w:w="108" w:type="dxa"/>
          </w:tblCellMar>
        </w:tblPrEx>
        <w:trPr>
          <w:trHeight w:val="3913"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专员</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ascii="宋体" w:hAnsi="宋体" w:cs="宋体"/>
                <w:kern w:val="0"/>
              </w:rPr>
              <w:t>1</w:t>
            </w:r>
          </w:p>
        </w:tc>
        <w:tc>
          <w:tcPr>
            <w:tcW w:w="644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、参与交易及风控规则的制定和审核；</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、参与制定部门工作流程，并确定部门工作规划；</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、协助部门经理决定对商银机构的代为转让及冻结；</w:t>
            </w:r>
          </w:p>
          <w:p>
            <w:pPr>
              <w:widowControl/>
              <w:spacing w:line="240" w:lineRule="exact"/>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、参与现货挂牌交易系统商银机构出金的批准；</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、做好重大安全事件应急预案的启动及与商银机构协调后续处理事宜；</w:t>
            </w:r>
          </w:p>
          <w:p>
            <w:pPr>
              <w:widowControl/>
              <w:spacing w:line="240" w:lineRule="exact"/>
              <w:jc w:val="left"/>
              <w:rPr>
                <w:rFonts w:ascii="宋体" w:cs="Times New Roman"/>
                <w:kern w:val="0"/>
                <w:sz w:val="18"/>
                <w:szCs w:val="18"/>
              </w:rPr>
            </w:pPr>
            <w:r>
              <w:rPr>
                <w:rFonts w:ascii="宋体" w:hAnsi="宋体" w:cs="宋体"/>
                <w:kern w:val="0"/>
                <w:sz w:val="18"/>
                <w:szCs w:val="18"/>
              </w:rPr>
              <w:t>6</w:t>
            </w:r>
            <w:r>
              <w:rPr>
                <w:rFonts w:hint="eastAsia" w:ascii="宋体" w:hAnsi="宋体" w:cs="宋体"/>
                <w:kern w:val="0"/>
                <w:sz w:val="18"/>
                <w:szCs w:val="18"/>
              </w:rPr>
              <w:t>、及时发现汇报异常、及时启动应急机制并进行突发事件的应急与协调；</w:t>
            </w:r>
            <w:r>
              <w:rPr>
                <w:rFonts w:ascii="宋体" w:cs="Times New Roman"/>
                <w:kern w:val="0"/>
                <w:sz w:val="18"/>
                <w:szCs w:val="18"/>
              </w:rPr>
              <w:br w:type="textWrapping"/>
            </w:r>
            <w:r>
              <w:rPr>
                <w:rFonts w:ascii="宋体" w:hAnsi="宋体" w:cs="宋体"/>
                <w:kern w:val="0"/>
                <w:sz w:val="18"/>
                <w:szCs w:val="18"/>
              </w:rPr>
              <w:t>7</w:t>
            </w:r>
            <w:r>
              <w:rPr>
                <w:rFonts w:hint="eastAsia" w:ascii="宋体" w:hAnsi="宋体" w:cs="宋体"/>
                <w:kern w:val="0"/>
                <w:sz w:val="18"/>
                <w:szCs w:val="18"/>
              </w:rPr>
              <w:t>、为参与交易的各方提供技术支持，解决其在交易过程中遇到的问题，事后要对问题产生原因、问题描述、处理办法进行汇总备案；</w:t>
            </w:r>
            <w:r>
              <w:rPr>
                <w:rFonts w:ascii="宋体" w:cs="Times New Roman"/>
                <w:kern w:val="0"/>
                <w:sz w:val="18"/>
                <w:szCs w:val="18"/>
              </w:rPr>
              <w:br w:type="textWrapping"/>
            </w:r>
            <w:r>
              <w:rPr>
                <w:rFonts w:ascii="宋体" w:hAnsi="宋体" w:cs="宋体"/>
                <w:kern w:val="0"/>
                <w:sz w:val="18"/>
                <w:szCs w:val="18"/>
              </w:rPr>
              <w:t>8</w:t>
            </w:r>
            <w:r>
              <w:rPr>
                <w:rFonts w:hint="eastAsia" w:ascii="宋体" w:hAnsi="宋体" w:cs="宋体"/>
                <w:kern w:val="0"/>
                <w:sz w:val="18"/>
                <w:szCs w:val="18"/>
              </w:rPr>
              <w:t>、按档案管理规定装订、保存、备份交易资料，维护客户利益。</w:t>
            </w:r>
          </w:p>
        </w:tc>
        <w:tc>
          <w:tcPr>
            <w:tcW w:w="4910"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、学历与专业要求：全日制本科及以上，法律、统计、数学、金融相关专业；</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年以上相关工作经验；从事过证券、期货、现货电子交易；</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、资质与能力要求：积极主动，有较强的沟通能力，工作有责任心，细心严谨，服从安排；</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、能承受工作压力，可接受轮班制；</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、区分能力要求：熟练掌握金融市场的相关知识，思维严谨且对数字敏感。</w:t>
            </w:r>
          </w:p>
        </w:tc>
      </w:tr>
    </w:tbl>
    <w:p>
      <w:pPr>
        <w:spacing w:line="360" w:lineRule="auto"/>
        <w:rPr>
          <w:rFonts w:cs="Times New Roman"/>
        </w:rPr>
      </w:pPr>
    </w:p>
    <w:p>
      <w:pPr>
        <w:spacing w:line="360" w:lineRule="auto"/>
        <w:rPr>
          <w:rFonts w:cs="Times New Roman"/>
        </w:rPr>
      </w:pPr>
    </w:p>
    <w:p>
      <w:pPr>
        <w:spacing w:line="360" w:lineRule="auto"/>
        <w:ind w:firstLine="308" w:firstLineChars="147"/>
        <w:rPr>
          <w:rFonts w:cs="Times New Roman"/>
          <w:b/>
          <w:bCs/>
        </w:rPr>
      </w:pPr>
    </w:p>
    <w:p>
      <w:pPr>
        <w:spacing w:line="360" w:lineRule="auto"/>
        <w:ind w:firstLine="308" w:firstLineChars="147"/>
        <w:rPr>
          <w:rFonts w:cs="Times New Roman"/>
          <w:b/>
          <w:bCs/>
        </w:rPr>
      </w:pPr>
      <w:r>
        <w:rPr>
          <w:rFonts w:hint="eastAsia" w:cs="宋体"/>
          <w:b/>
          <w:bCs/>
        </w:rPr>
        <w:t>三、金融服务部</w:t>
      </w:r>
    </w:p>
    <w:tbl>
      <w:tblPr>
        <w:tblStyle w:val="6"/>
        <w:tblW w:w="13560" w:type="dxa"/>
        <w:tblInd w:w="-106" w:type="dxa"/>
        <w:tblLayout w:type="fixed"/>
        <w:tblCellMar>
          <w:top w:w="0" w:type="dxa"/>
          <w:left w:w="108" w:type="dxa"/>
          <w:bottom w:w="0" w:type="dxa"/>
          <w:right w:w="108" w:type="dxa"/>
        </w:tblCellMar>
      </w:tblPr>
      <w:tblGrid>
        <w:gridCol w:w="1080"/>
        <w:gridCol w:w="1080"/>
        <w:gridCol w:w="6610"/>
        <w:gridCol w:w="4790"/>
      </w:tblGrid>
      <w:tr>
        <w:tblPrEx>
          <w:tblLayout w:type="fixed"/>
          <w:tblCellMar>
            <w:top w:w="0" w:type="dxa"/>
            <w:left w:w="108" w:type="dxa"/>
            <w:bottom w:w="0" w:type="dxa"/>
            <w:right w:w="108" w:type="dxa"/>
          </w:tblCellMar>
        </w:tblPrEx>
        <w:trPr>
          <w:trHeight w:val="40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66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47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3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经理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ascii="宋体" w:hAnsi="宋体" w:cs="宋体"/>
                <w:kern w:val="0"/>
              </w:rPr>
              <w:t>1</w:t>
            </w:r>
          </w:p>
        </w:tc>
        <w:tc>
          <w:tcPr>
            <w:tcW w:w="661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、根据公司发展战略制定并落实投融资规划；</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、根据公司战略规划，负责制定和实施部门年度工作计划；</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、根据部门年度工作计划，组织开展部门员工的绩效目标分解、辅导、考核及改进等；</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、负责部门日常管理；</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、调查、搜集、整理和筛选有关信息、储备投融资项目、建立公司项目信息库、为公司的投融资业务提供信息支持；</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、负责对拟投资的企业或项目进行调研、论证、评估企业或项目的市场价值；</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、负责对投资企业或项目的投资方案设计，包括融资方式、投融资金规模、投融资结构及相关成本和风险预测等；</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8</w:t>
            </w:r>
            <w:r>
              <w:rPr>
                <w:rFonts w:hint="eastAsia" w:ascii="宋体" w:hAnsi="宋体" w:cs="宋体"/>
                <w:kern w:val="0"/>
                <w:sz w:val="18"/>
                <w:szCs w:val="18"/>
              </w:rPr>
              <w:t>、根据公司发展需要积极探索投融资有效途径，办理相关资料收集、材料编写及报批等工作；</w:t>
            </w:r>
          </w:p>
          <w:p>
            <w:pPr>
              <w:widowControl/>
              <w:spacing w:line="240" w:lineRule="exact"/>
              <w:jc w:val="left"/>
              <w:rPr>
                <w:rFonts w:ascii="宋体" w:cs="Times New Roman"/>
                <w:kern w:val="0"/>
                <w:sz w:val="18"/>
                <w:szCs w:val="18"/>
              </w:rPr>
            </w:pPr>
            <w:r>
              <w:rPr>
                <w:rFonts w:ascii="宋体" w:hAnsi="宋体" w:cs="宋体"/>
                <w:kern w:val="0"/>
                <w:sz w:val="18"/>
                <w:szCs w:val="18"/>
              </w:rPr>
              <w:t>9</w:t>
            </w:r>
            <w:r>
              <w:rPr>
                <w:rFonts w:hint="eastAsia" w:ascii="宋体" w:hAnsi="宋体" w:cs="宋体"/>
                <w:kern w:val="0"/>
                <w:sz w:val="18"/>
                <w:szCs w:val="18"/>
              </w:rPr>
              <w:t>、加强与银行、基金、信托等金融机构协调，联系办理投融资相关手续，完善投融资程序，确保投融资的顺利进行。</w:t>
            </w:r>
          </w:p>
        </w:tc>
        <w:tc>
          <w:tcPr>
            <w:tcW w:w="479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、学历与专业要求：本科及以上；统计、数学、金融、财会相关专业；</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、资质与能力要求：具备一定的金融及衍生品交易知识；具备良好的统筹、沟通、协调、表达能力；具备系统管理以及数据管理的工作能力；对数字敏感；具有良好的学习、理解能力；</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、关键能力要求：危机处理、逻辑思维、创新能力、团队领导、组织能力。</w:t>
            </w:r>
          </w:p>
        </w:tc>
      </w:tr>
      <w:tr>
        <w:tblPrEx>
          <w:tblLayout w:type="fixed"/>
          <w:tblCellMar>
            <w:top w:w="0" w:type="dxa"/>
            <w:left w:w="108" w:type="dxa"/>
            <w:bottom w:w="0" w:type="dxa"/>
            <w:right w:w="108" w:type="dxa"/>
          </w:tblCellMar>
        </w:tblPrEx>
        <w:trPr>
          <w:trHeight w:val="4068"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主管</w:t>
            </w:r>
          </w:p>
        </w:tc>
        <w:tc>
          <w:tcPr>
            <w:tcW w:w="1080" w:type="dxa"/>
            <w:tcBorders>
              <w:top w:val="nil"/>
              <w:left w:val="nil"/>
              <w:bottom w:val="single" w:color="auto" w:sz="4" w:space="0"/>
              <w:right w:val="single" w:color="auto" w:sz="4" w:space="0"/>
            </w:tcBorders>
            <w:vAlign w:val="center"/>
          </w:tcPr>
          <w:p>
            <w:pPr>
              <w:widowControl/>
              <w:jc w:val="center"/>
              <w:rPr>
                <w:rFonts w:ascii="宋体" w:cs="Times New Roman"/>
                <w:kern w:val="0"/>
              </w:rPr>
            </w:pPr>
            <w:r>
              <w:rPr>
                <w:rFonts w:ascii="宋体" w:hAnsi="宋体" w:cs="宋体"/>
                <w:kern w:val="0"/>
              </w:rPr>
              <w:t>1</w:t>
            </w:r>
          </w:p>
          <w:p>
            <w:pPr>
              <w:widowControl/>
              <w:jc w:val="center"/>
              <w:rPr>
                <w:rFonts w:ascii="宋体" w:cs="Times New Roman"/>
                <w:kern w:val="0"/>
              </w:rPr>
            </w:pPr>
          </w:p>
        </w:tc>
        <w:tc>
          <w:tcPr>
            <w:tcW w:w="6610"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、协助经理根据公司发展战略制定并协助落实投融资规划；</w:t>
            </w:r>
            <w:r>
              <w:rPr>
                <w:rFonts w:ascii="宋体" w:hAnsi="宋体" w:cs="宋体"/>
                <w:kern w:val="0"/>
                <w:sz w:val="18"/>
                <w:szCs w:val="18"/>
              </w:rPr>
              <w:t xml:space="preserve">                         2</w:t>
            </w:r>
            <w:r>
              <w:rPr>
                <w:rFonts w:hint="eastAsia" w:ascii="宋体" w:hAnsi="宋体" w:cs="宋体"/>
                <w:kern w:val="0"/>
                <w:sz w:val="18"/>
                <w:szCs w:val="18"/>
              </w:rPr>
              <w:t>、根据公司战略规划，协助经理制定和实施部门年度工作计划；</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、根据部门年度工作计划，协助经理组织开展部门员工的绩效目标分解、辅导、考核及改进等；</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、协助经理做好部门日常管理；</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、协助经理调查、搜集、整理和筛选有关信息、储备投融资项目、建立公司项目信息库、为公司的投融资业务提供信息支持；</w:t>
            </w:r>
            <w:r>
              <w:rPr>
                <w:rFonts w:ascii="宋体" w:hAnsi="宋体" w:cs="宋体"/>
                <w:kern w:val="0"/>
                <w:sz w:val="18"/>
                <w:szCs w:val="18"/>
              </w:rPr>
              <w:t xml:space="preserve"> 6</w:t>
            </w:r>
            <w:r>
              <w:rPr>
                <w:rFonts w:hint="eastAsia" w:ascii="宋体" w:hAnsi="宋体" w:cs="宋体"/>
                <w:kern w:val="0"/>
                <w:sz w:val="18"/>
                <w:szCs w:val="18"/>
              </w:rPr>
              <w:t>、协助经理对拟投资的企业或项目进行调研、论证、评估企业或项目的市场价值；</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、协助经理对投资企业或项目的投资方案设计，包括融资方式、投融资金规模、投融资结构及相关成本和风险预测等；</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、根据公司发展需要积极探索投融资有效途径，协助部门经理办理相关资料收集、材料编写及报批等工作；</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9</w:t>
            </w:r>
            <w:r>
              <w:rPr>
                <w:rFonts w:hint="eastAsia" w:ascii="宋体" w:hAnsi="宋体" w:cs="宋体"/>
                <w:kern w:val="0"/>
                <w:sz w:val="18"/>
                <w:szCs w:val="18"/>
              </w:rPr>
              <w:t>、协助经理加强与银行、基金、信托等金融机构协调，联系办理投融资相关手续，完善投融资程序，确保投融资的顺利进行。</w:t>
            </w:r>
          </w:p>
        </w:tc>
        <w:tc>
          <w:tcPr>
            <w:tcW w:w="4790" w:type="dxa"/>
            <w:tcBorders>
              <w:top w:val="nil"/>
              <w:left w:val="nil"/>
              <w:bottom w:val="single" w:color="auto" w:sz="4" w:space="0"/>
              <w:right w:val="single" w:color="auto" w:sz="4" w:space="0"/>
            </w:tcBorders>
            <w:vAlign w:val="center"/>
          </w:tcPr>
          <w:p>
            <w:pPr>
              <w:widowControl/>
              <w:spacing w:line="240" w:lineRule="exac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、学历与专业要求：本科及以上；统计、数学、金融、财会相关专业；</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、资质与能力要求：具备一定的金融及衍生品交易知识；具备良好的统筹、沟通、协调、表达能力；具备系统管理以及数据管理的工作能力；对数字敏感；具有良好的学习、理解能力；</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、关键能力要求：危机处理、逻辑思维、创新能力、团队领导、组织能力。</w:t>
            </w:r>
          </w:p>
        </w:tc>
      </w:tr>
    </w:tbl>
    <w:p>
      <w:pPr>
        <w:spacing w:line="360" w:lineRule="auto"/>
        <w:rPr>
          <w:rFonts w:cs="Times New Roman"/>
        </w:rPr>
      </w:pPr>
    </w:p>
    <w:p>
      <w:pPr>
        <w:spacing w:line="360" w:lineRule="auto"/>
        <w:ind w:firstLine="315" w:firstLineChars="150"/>
        <w:rPr>
          <w:rFonts w:cs="Times New Roman"/>
          <w:b/>
          <w:bCs/>
        </w:rPr>
      </w:pPr>
      <w:r>
        <w:rPr>
          <w:rFonts w:hint="eastAsia" w:cs="宋体"/>
          <w:b/>
          <w:bCs/>
        </w:rPr>
        <w:t>四、战略发展部</w:t>
      </w:r>
    </w:p>
    <w:tbl>
      <w:tblPr>
        <w:tblStyle w:val="6"/>
        <w:tblW w:w="13515" w:type="dxa"/>
        <w:tblInd w:w="-106" w:type="dxa"/>
        <w:tblLayout w:type="fixed"/>
        <w:tblCellMar>
          <w:top w:w="0" w:type="dxa"/>
          <w:left w:w="108" w:type="dxa"/>
          <w:bottom w:w="0" w:type="dxa"/>
          <w:right w:w="108" w:type="dxa"/>
        </w:tblCellMar>
      </w:tblPr>
      <w:tblGrid>
        <w:gridCol w:w="1069"/>
        <w:gridCol w:w="1069"/>
        <w:gridCol w:w="6004"/>
        <w:gridCol w:w="5373"/>
      </w:tblGrid>
      <w:tr>
        <w:tblPrEx>
          <w:tblLayout w:type="fixed"/>
          <w:tblCellMar>
            <w:top w:w="0" w:type="dxa"/>
            <w:left w:w="108" w:type="dxa"/>
            <w:bottom w:w="0" w:type="dxa"/>
            <w:right w:w="108" w:type="dxa"/>
          </w:tblCellMar>
        </w:tblPrEx>
        <w:trPr>
          <w:trHeight w:val="796" w:hRule="atLeast"/>
        </w:trPr>
        <w:tc>
          <w:tcPr>
            <w:tcW w:w="10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60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53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2995" w:hRule="atLeast"/>
        </w:trPr>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cs="宋体"/>
              </w:rPr>
              <w:t>经理</w:t>
            </w:r>
          </w:p>
        </w:tc>
        <w:tc>
          <w:tcPr>
            <w:tcW w:w="1069" w:type="dxa"/>
            <w:tcBorders>
              <w:top w:val="single" w:color="auto" w:sz="4" w:space="0"/>
              <w:left w:val="nil"/>
              <w:bottom w:val="single" w:color="auto" w:sz="4" w:space="0"/>
              <w:right w:val="single" w:color="auto" w:sz="4" w:space="0"/>
            </w:tcBorders>
            <w:vAlign w:val="center"/>
          </w:tcPr>
          <w:p>
            <w:pPr>
              <w:jc w:val="center"/>
              <w:rPr>
                <w:rFonts w:ascii="宋体" w:cs="Times New Roman"/>
              </w:rPr>
            </w:pPr>
            <w:r>
              <w:t>1</w:t>
            </w:r>
          </w:p>
        </w:tc>
        <w:tc>
          <w:tcPr>
            <w:tcW w:w="6004" w:type="dxa"/>
            <w:tcBorders>
              <w:top w:val="single" w:color="auto" w:sz="4" w:space="0"/>
              <w:left w:val="nil"/>
              <w:bottom w:val="single" w:color="auto" w:sz="4" w:space="0"/>
              <w:right w:val="single" w:color="auto" w:sz="4" w:space="0"/>
            </w:tcBorders>
            <w:vAlign w:val="center"/>
          </w:tcPr>
          <w:p>
            <w:pPr>
              <w:spacing w:line="240" w:lineRule="exact"/>
              <w:rPr>
                <w:sz w:val="18"/>
                <w:szCs w:val="18"/>
              </w:rPr>
            </w:pPr>
            <w:r>
              <w:rPr>
                <w:sz w:val="18"/>
                <w:szCs w:val="18"/>
              </w:rPr>
              <w:t>1</w:t>
            </w:r>
            <w:r>
              <w:rPr>
                <w:rFonts w:hint="eastAsia" w:cs="宋体"/>
                <w:sz w:val="18"/>
                <w:szCs w:val="18"/>
              </w:rPr>
              <w:t>、负责组织并维护公司合规管理制度与业务流程；</w:t>
            </w:r>
            <w:r>
              <w:rPr>
                <w:sz w:val="18"/>
                <w:szCs w:val="18"/>
              </w:rPr>
              <w:t xml:space="preserve"> </w:t>
            </w:r>
          </w:p>
          <w:p>
            <w:pPr>
              <w:spacing w:line="240" w:lineRule="exact"/>
              <w:rPr>
                <w:sz w:val="18"/>
                <w:szCs w:val="18"/>
              </w:rPr>
            </w:pPr>
            <w:r>
              <w:rPr>
                <w:sz w:val="18"/>
                <w:szCs w:val="18"/>
              </w:rPr>
              <w:t>2</w:t>
            </w:r>
            <w:r>
              <w:rPr>
                <w:rFonts w:hint="eastAsia" w:cs="宋体"/>
                <w:sz w:val="18"/>
                <w:szCs w:val="18"/>
              </w:rPr>
              <w:t>、组织制定并维护部门内部管理制度，并监督执行；</w:t>
            </w:r>
            <w:r>
              <w:rPr>
                <w:sz w:val="18"/>
                <w:szCs w:val="18"/>
              </w:rPr>
              <w:t xml:space="preserve"> </w:t>
            </w:r>
          </w:p>
          <w:p>
            <w:pPr>
              <w:spacing w:line="240" w:lineRule="exact"/>
              <w:rPr>
                <w:sz w:val="18"/>
                <w:szCs w:val="18"/>
              </w:rPr>
            </w:pPr>
            <w:r>
              <w:rPr>
                <w:sz w:val="18"/>
                <w:szCs w:val="18"/>
              </w:rPr>
              <w:t>3</w:t>
            </w:r>
            <w:r>
              <w:rPr>
                <w:rFonts w:hint="eastAsia" w:cs="宋体"/>
                <w:sz w:val="18"/>
                <w:szCs w:val="18"/>
              </w:rPr>
              <w:t>、根据公司战略规划，负责制定和实施部门年度工作计划；</w:t>
            </w:r>
            <w:r>
              <w:rPr>
                <w:sz w:val="18"/>
                <w:szCs w:val="18"/>
              </w:rPr>
              <w:t xml:space="preserve"> </w:t>
            </w:r>
          </w:p>
          <w:p>
            <w:pPr>
              <w:spacing w:line="240" w:lineRule="exact"/>
              <w:rPr>
                <w:sz w:val="18"/>
                <w:szCs w:val="18"/>
              </w:rPr>
            </w:pPr>
            <w:r>
              <w:rPr>
                <w:sz w:val="18"/>
                <w:szCs w:val="18"/>
              </w:rPr>
              <w:t>4</w:t>
            </w:r>
            <w:r>
              <w:rPr>
                <w:rFonts w:hint="eastAsia" w:cs="宋体"/>
                <w:sz w:val="18"/>
                <w:szCs w:val="18"/>
              </w:rPr>
              <w:t>、根据部门年度工作计划，组织开展部门员工的绩效目标分解、辅导、考核及改进等；</w:t>
            </w:r>
            <w:r>
              <w:rPr>
                <w:sz w:val="18"/>
                <w:szCs w:val="18"/>
              </w:rPr>
              <w:t xml:space="preserve"> </w:t>
            </w:r>
          </w:p>
          <w:p>
            <w:pPr>
              <w:spacing w:line="240" w:lineRule="exact"/>
              <w:rPr>
                <w:sz w:val="18"/>
                <w:szCs w:val="18"/>
              </w:rPr>
            </w:pPr>
            <w:r>
              <w:rPr>
                <w:sz w:val="18"/>
                <w:szCs w:val="18"/>
              </w:rPr>
              <w:t>5</w:t>
            </w:r>
            <w:r>
              <w:rPr>
                <w:rFonts w:hint="eastAsia" w:cs="宋体"/>
                <w:sz w:val="18"/>
                <w:szCs w:val="18"/>
              </w:rPr>
              <w:t>、指导与交易所其他业务部门沟通落实处置措施的实施；</w:t>
            </w:r>
            <w:r>
              <w:rPr>
                <w:sz w:val="18"/>
                <w:szCs w:val="18"/>
              </w:rPr>
              <w:t xml:space="preserve"> </w:t>
            </w:r>
          </w:p>
          <w:p>
            <w:pPr>
              <w:spacing w:line="240" w:lineRule="exact"/>
              <w:rPr>
                <w:rFonts w:cs="Times New Roman"/>
                <w:sz w:val="18"/>
                <w:szCs w:val="18"/>
              </w:rPr>
            </w:pPr>
            <w:r>
              <w:rPr>
                <w:sz w:val="18"/>
                <w:szCs w:val="18"/>
              </w:rPr>
              <w:t>6</w:t>
            </w:r>
            <w:r>
              <w:rPr>
                <w:rFonts w:hint="eastAsia" w:cs="宋体"/>
                <w:sz w:val="18"/>
                <w:szCs w:val="18"/>
              </w:rPr>
              <w:t>、指导实施整改结果验收工作。</w:t>
            </w:r>
          </w:p>
        </w:tc>
        <w:tc>
          <w:tcPr>
            <w:tcW w:w="5373" w:type="dxa"/>
            <w:tcBorders>
              <w:top w:val="single" w:color="auto" w:sz="4" w:space="0"/>
              <w:left w:val="nil"/>
              <w:bottom w:val="single" w:color="auto" w:sz="4" w:space="0"/>
              <w:right w:val="single" w:color="auto" w:sz="4" w:space="0"/>
            </w:tcBorders>
            <w:vAlign w:val="center"/>
          </w:tcPr>
          <w:p>
            <w:pPr>
              <w:spacing w:line="240" w:lineRule="exact"/>
              <w:rPr>
                <w:rFonts w:cs="Times New Roman"/>
                <w:sz w:val="18"/>
                <w:szCs w:val="18"/>
              </w:rPr>
            </w:pPr>
            <w:r>
              <w:rPr>
                <w:sz w:val="18"/>
                <w:szCs w:val="18"/>
              </w:rPr>
              <w:t>1</w:t>
            </w:r>
            <w:r>
              <w:rPr>
                <w:rFonts w:hint="eastAsia" w:cs="宋体"/>
                <w:sz w:val="18"/>
                <w:szCs w:val="18"/>
              </w:rPr>
              <w:t>、</w:t>
            </w:r>
            <w:r>
              <w:rPr>
                <w:rFonts w:hint="eastAsia" w:ascii="宋体" w:hAnsi="宋体" w:cs="宋体"/>
                <w:kern w:val="0"/>
                <w:sz w:val="18"/>
                <w:szCs w:val="18"/>
              </w:rPr>
              <w:t>学历与专业要求：</w:t>
            </w:r>
            <w:r>
              <w:rPr>
                <w:rFonts w:hint="eastAsia" w:cs="宋体"/>
                <w:sz w:val="18"/>
                <w:szCs w:val="18"/>
              </w:rPr>
              <w:t>本科及以上法律、金融、审计等相关专业，</w:t>
            </w:r>
            <w:r>
              <w:rPr>
                <w:sz w:val="18"/>
                <w:szCs w:val="18"/>
              </w:rPr>
              <w:t>30-45</w:t>
            </w:r>
            <w:r>
              <w:rPr>
                <w:rFonts w:hint="eastAsia" w:cs="宋体"/>
                <w:sz w:val="18"/>
                <w:szCs w:val="18"/>
              </w:rPr>
              <w:t>岁；</w:t>
            </w:r>
          </w:p>
          <w:p>
            <w:pPr>
              <w:spacing w:line="240" w:lineRule="exact"/>
              <w:rPr>
                <w:rFonts w:cs="Times New Roman"/>
                <w:sz w:val="18"/>
                <w:szCs w:val="18"/>
              </w:rPr>
            </w:pPr>
            <w:r>
              <w:rPr>
                <w:rFonts w:ascii="宋体" w:hAnsi="宋体" w:cs="宋体"/>
                <w:kern w:val="0"/>
                <w:sz w:val="18"/>
                <w:szCs w:val="18"/>
              </w:rPr>
              <w:t>2</w:t>
            </w:r>
            <w:r>
              <w:rPr>
                <w:rFonts w:hint="eastAsia" w:ascii="宋体" w:hAnsi="宋体" w:cs="宋体"/>
                <w:kern w:val="0"/>
                <w:sz w:val="18"/>
                <w:szCs w:val="18"/>
              </w:rPr>
              <w:t>、工作经验要求：</w:t>
            </w:r>
            <w:r>
              <w:rPr>
                <w:sz w:val="18"/>
                <w:szCs w:val="18"/>
              </w:rPr>
              <w:t>8</w:t>
            </w:r>
            <w:r>
              <w:rPr>
                <w:rFonts w:hint="eastAsia" w:cs="宋体"/>
                <w:sz w:val="18"/>
                <w:szCs w:val="18"/>
              </w:rPr>
              <w:t>年以上工作经验，</w:t>
            </w:r>
            <w:r>
              <w:rPr>
                <w:sz w:val="18"/>
                <w:szCs w:val="18"/>
              </w:rPr>
              <w:t>5</w:t>
            </w:r>
            <w:r>
              <w:rPr>
                <w:rFonts w:hint="eastAsia" w:cs="宋体"/>
                <w:sz w:val="18"/>
                <w:szCs w:val="18"/>
              </w:rPr>
              <w:t>年以上合规管理工作经验，</w:t>
            </w:r>
            <w:r>
              <w:rPr>
                <w:sz w:val="18"/>
                <w:szCs w:val="18"/>
              </w:rPr>
              <w:t>3</w:t>
            </w:r>
            <w:r>
              <w:rPr>
                <w:rFonts w:hint="eastAsia" w:cs="宋体"/>
                <w:sz w:val="18"/>
                <w:szCs w:val="18"/>
              </w:rPr>
              <w:t>年以上管理经验；</w:t>
            </w:r>
          </w:p>
          <w:p>
            <w:pPr>
              <w:spacing w:line="240" w:lineRule="exact"/>
              <w:rPr>
                <w:rFonts w:ascii="宋体" w:cs="Times New Roman"/>
                <w:sz w:val="18"/>
                <w:szCs w:val="18"/>
              </w:rPr>
            </w:pPr>
            <w:r>
              <w:rPr>
                <w:sz w:val="18"/>
                <w:szCs w:val="18"/>
              </w:rPr>
              <w:t>3</w:t>
            </w:r>
            <w:r>
              <w:rPr>
                <w:rFonts w:hint="eastAsia" w:cs="宋体"/>
                <w:sz w:val="18"/>
                <w:szCs w:val="18"/>
              </w:rPr>
              <w:t>、熟悉国家相关法律、法规知识，具备一定的金融及衍生品交易知识，精通金融类相关的专业（包括证券、投资、期货、期权等，但不限于）知识，掌握必备的</w:t>
            </w:r>
            <w:r>
              <w:rPr>
                <w:sz w:val="18"/>
                <w:szCs w:val="18"/>
              </w:rPr>
              <w:t>IT</w:t>
            </w:r>
            <w:r>
              <w:rPr>
                <w:rFonts w:hint="eastAsia" w:cs="宋体"/>
                <w:sz w:val="18"/>
                <w:szCs w:val="18"/>
              </w:rPr>
              <w:t>相关知识、办公软件，熟练掌握电脑系统、办公软件的使用；良好的协调与沟通能力、分析并解决问题能力，良好的管理能力、学习能力，快速反应的应急应变能力，严密的思维逻辑思考能力。</w:t>
            </w:r>
          </w:p>
        </w:tc>
      </w:tr>
      <w:tr>
        <w:tblPrEx>
          <w:tblLayout w:type="fixed"/>
          <w:tblCellMar>
            <w:top w:w="0" w:type="dxa"/>
            <w:left w:w="108" w:type="dxa"/>
            <w:bottom w:w="0" w:type="dxa"/>
            <w:right w:w="108" w:type="dxa"/>
          </w:tblCellMar>
        </w:tblPrEx>
        <w:trPr>
          <w:trHeight w:val="3578" w:hRule="atLeast"/>
        </w:trPr>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主管</w:t>
            </w:r>
          </w:p>
        </w:tc>
        <w:tc>
          <w:tcPr>
            <w:tcW w:w="1069" w:type="dxa"/>
            <w:tcBorders>
              <w:top w:val="single" w:color="auto" w:sz="4" w:space="0"/>
              <w:left w:val="nil"/>
              <w:bottom w:val="single" w:color="auto" w:sz="4" w:space="0"/>
              <w:right w:val="single" w:color="auto" w:sz="4" w:space="0"/>
            </w:tcBorders>
            <w:vAlign w:val="center"/>
          </w:tcPr>
          <w:p>
            <w:pPr>
              <w:jc w:val="center"/>
            </w:pPr>
            <w:r>
              <w:t>1</w:t>
            </w:r>
          </w:p>
        </w:tc>
        <w:tc>
          <w:tcPr>
            <w:tcW w:w="6004" w:type="dxa"/>
            <w:tcBorders>
              <w:top w:val="single" w:color="auto" w:sz="4" w:space="0"/>
              <w:left w:val="nil"/>
              <w:bottom w:val="single" w:color="auto" w:sz="4" w:space="0"/>
              <w:right w:val="single" w:color="auto" w:sz="4" w:space="0"/>
            </w:tcBorders>
            <w:vAlign w:val="center"/>
          </w:tcPr>
          <w:p>
            <w:pPr>
              <w:spacing w:line="240" w:lineRule="exact"/>
              <w:rPr>
                <w:rFonts w:cs="Times New Roman"/>
                <w:sz w:val="18"/>
                <w:szCs w:val="18"/>
              </w:rPr>
            </w:pPr>
            <w:r>
              <w:rPr>
                <w:sz w:val="18"/>
                <w:szCs w:val="18"/>
              </w:rPr>
              <w:t>1</w:t>
            </w:r>
            <w:r>
              <w:rPr>
                <w:rFonts w:hint="eastAsia" w:cs="宋体"/>
                <w:sz w:val="18"/>
                <w:szCs w:val="18"/>
              </w:rPr>
              <w:t>、参与员单位入会工作，对会员日常业务合规性检查，受理有关对会员单位违规事项的投诉；</w:t>
            </w:r>
          </w:p>
          <w:p>
            <w:pPr>
              <w:spacing w:line="240" w:lineRule="exact"/>
              <w:rPr>
                <w:sz w:val="18"/>
                <w:szCs w:val="18"/>
              </w:rPr>
            </w:pPr>
            <w:r>
              <w:rPr>
                <w:sz w:val="18"/>
                <w:szCs w:val="18"/>
              </w:rPr>
              <w:t>2</w:t>
            </w:r>
            <w:r>
              <w:rPr>
                <w:rFonts w:hint="eastAsia" w:cs="宋体"/>
                <w:sz w:val="18"/>
                <w:szCs w:val="18"/>
              </w:rPr>
              <w:t>、督促会员按规定报备相关信息，对会员财务风险和经营风险进行分析；</w:t>
            </w:r>
            <w:r>
              <w:rPr>
                <w:sz w:val="18"/>
                <w:szCs w:val="18"/>
              </w:rPr>
              <w:t xml:space="preserve"> </w:t>
            </w:r>
          </w:p>
          <w:p>
            <w:pPr>
              <w:spacing w:line="240" w:lineRule="exact"/>
              <w:rPr>
                <w:sz w:val="18"/>
                <w:szCs w:val="18"/>
              </w:rPr>
            </w:pPr>
            <w:r>
              <w:rPr>
                <w:sz w:val="18"/>
                <w:szCs w:val="18"/>
              </w:rPr>
              <w:t>3</w:t>
            </w:r>
            <w:r>
              <w:rPr>
                <w:rFonts w:hint="eastAsia" w:cs="宋体"/>
                <w:sz w:val="18"/>
                <w:szCs w:val="18"/>
              </w:rPr>
              <w:t>、实施对会员年度合规经营情况的年度稽核工作；</w:t>
            </w:r>
            <w:r>
              <w:rPr>
                <w:sz w:val="18"/>
                <w:szCs w:val="18"/>
              </w:rPr>
              <w:t xml:space="preserve"> </w:t>
            </w:r>
          </w:p>
          <w:p>
            <w:pPr>
              <w:spacing w:line="240" w:lineRule="exact"/>
              <w:rPr>
                <w:sz w:val="18"/>
                <w:szCs w:val="18"/>
              </w:rPr>
            </w:pPr>
            <w:r>
              <w:rPr>
                <w:sz w:val="18"/>
                <w:szCs w:val="18"/>
              </w:rPr>
              <w:t>4</w:t>
            </w:r>
            <w:r>
              <w:rPr>
                <w:rFonts w:hint="eastAsia" w:cs="宋体"/>
                <w:sz w:val="18"/>
                <w:szCs w:val="18"/>
              </w:rPr>
              <w:t>、向会员提供合规咨询；向外聘审计专业人员进行咨询，完成协作；</w:t>
            </w:r>
            <w:r>
              <w:rPr>
                <w:sz w:val="18"/>
                <w:szCs w:val="18"/>
              </w:rPr>
              <w:t xml:space="preserve"> </w:t>
            </w:r>
          </w:p>
          <w:p>
            <w:pPr>
              <w:spacing w:line="240" w:lineRule="exact"/>
              <w:rPr>
                <w:sz w:val="18"/>
                <w:szCs w:val="18"/>
              </w:rPr>
            </w:pPr>
            <w:r>
              <w:rPr>
                <w:sz w:val="18"/>
                <w:szCs w:val="18"/>
              </w:rPr>
              <w:t>5</w:t>
            </w:r>
            <w:r>
              <w:rPr>
                <w:rFonts w:hint="eastAsia" w:cs="宋体"/>
                <w:sz w:val="18"/>
                <w:szCs w:val="18"/>
              </w:rPr>
              <w:t>、对会员单位违规情况进行调查、定性及提出处置措施建议；</w:t>
            </w:r>
            <w:r>
              <w:rPr>
                <w:sz w:val="18"/>
                <w:szCs w:val="18"/>
              </w:rPr>
              <w:t xml:space="preserve"> </w:t>
            </w:r>
          </w:p>
          <w:p>
            <w:pPr>
              <w:spacing w:line="240" w:lineRule="exact"/>
              <w:rPr>
                <w:rFonts w:cs="Times New Roman"/>
                <w:sz w:val="18"/>
                <w:szCs w:val="18"/>
              </w:rPr>
            </w:pPr>
            <w:r>
              <w:rPr>
                <w:sz w:val="18"/>
                <w:szCs w:val="18"/>
              </w:rPr>
              <w:t>6</w:t>
            </w:r>
            <w:r>
              <w:rPr>
                <w:rFonts w:hint="eastAsia" w:cs="宋体"/>
                <w:sz w:val="18"/>
                <w:szCs w:val="18"/>
              </w:rPr>
              <w:t>、对会员单位违规情况进行定性，提出处罚建议负责交易所其他业务部门沟通落实处置措施的实施。</w:t>
            </w:r>
          </w:p>
        </w:tc>
        <w:tc>
          <w:tcPr>
            <w:tcW w:w="5373" w:type="dxa"/>
            <w:tcBorders>
              <w:top w:val="single" w:color="auto" w:sz="4" w:space="0"/>
              <w:left w:val="nil"/>
              <w:bottom w:val="single" w:color="auto" w:sz="4" w:space="0"/>
              <w:right w:val="single" w:color="auto" w:sz="4" w:space="0"/>
            </w:tcBorders>
            <w:vAlign w:val="center"/>
          </w:tcPr>
          <w:p>
            <w:pPr>
              <w:spacing w:line="240" w:lineRule="exact"/>
              <w:rPr>
                <w:rFonts w:cs="Times New Roman"/>
                <w:sz w:val="18"/>
                <w:szCs w:val="18"/>
              </w:rPr>
            </w:pPr>
            <w:r>
              <w:rPr>
                <w:sz w:val="18"/>
                <w:szCs w:val="18"/>
              </w:rPr>
              <w:t>1</w:t>
            </w:r>
            <w:r>
              <w:rPr>
                <w:rFonts w:hint="eastAsia" w:cs="宋体"/>
                <w:sz w:val="18"/>
                <w:szCs w:val="18"/>
              </w:rPr>
              <w:t>、</w:t>
            </w:r>
            <w:r>
              <w:rPr>
                <w:rFonts w:hint="eastAsia" w:ascii="宋体" w:hAnsi="宋体" w:cs="宋体"/>
                <w:kern w:val="0"/>
                <w:sz w:val="18"/>
                <w:szCs w:val="18"/>
              </w:rPr>
              <w:t>学历与专业要求：</w:t>
            </w:r>
            <w:r>
              <w:rPr>
                <w:rFonts w:hint="eastAsia" w:cs="宋体"/>
                <w:sz w:val="18"/>
                <w:szCs w:val="18"/>
              </w:rPr>
              <w:t>本科及以上；法律、金融、审计等相关专业；</w:t>
            </w:r>
            <w:r>
              <w:rPr>
                <w:rFonts w:ascii="宋体" w:hAnsi="宋体" w:cs="宋体"/>
                <w:kern w:val="0"/>
                <w:sz w:val="18"/>
                <w:szCs w:val="18"/>
              </w:rPr>
              <w:t>2</w:t>
            </w:r>
            <w:r>
              <w:rPr>
                <w:rFonts w:hint="eastAsia" w:ascii="宋体" w:hAnsi="宋体" w:cs="宋体"/>
                <w:kern w:val="0"/>
                <w:sz w:val="18"/>
                <w:szCs w:val="18"/>
              </w:rPr>
              <w:t>、工作经验要求：</w:t>
            </w:r>
            <w:r>
              <w:rPr>
                <w:sz w:val="18"/>
                <w:szCs w:val="18"/>
              </w:rPr>
              <w:t>5</w:t>
            </w:r>
            <w:r>
              <w:rPr>
                <w:rFonts w:hint="eastAsia" w:cs="宋体"/>
                <w:sz w:val="18"/>
                <w:szCs w:val="18"/>
              </w:rPr>
              <w:t>年以上工作经验，</w:t>
            </w:r>
            <w:r>
              <w:rPr>
                <w:sz w:val="18"/>
                <w:szCs w:val="18"/>
              </w:rPr>
              <w:t>3</w:t>
            </w:r>
            <w:r>
              <w:rPr>
                <w:rFonts w:hint="eastAsia" w:cs="宋体"/>
                <w:sz w:val="18"/>
                <w:szCs w:val="18"/>
              </w:rPr>
              <w:t>年以上合规管理工作经验；</w:t>
            </w:r>
          </w:p>
          <w:p>
            <w:pPr>
              <w:spacing w:line="240" w:lineRule="exact"/>
              <w:rPr>
                <w:rFonts w:cs="Times New Roman"/>
                <w:sz w:val="18"/>
                <w:szCs w:val="18"/>
              </w:rPr>
            </w:pPr>
            <w:r>
              <w:rPr>
                <w:sz w:val="18"/>
                <w:szCs w:val="18"/>
              </w:rPr>
              <w:t>3</w:t>
            </w:r>
            <w:r>
              <w:rPr>
                <w:rFonts w:hint="eastAsia" w:cs="宋体"/>
                <w:sz w:val="18"/>
                <w:szCs w:val="18"/>
              </w:rPr>
              <w:t>、了解国家相关法律、法规知识，具备一定的金融及衍生品交易知识，熟悉金融类相关的专业（包括证券、投资、期货、期权等，但不限于）知识，掌握必备的</w:t>
            </w:r>
            <w:r>
              <w:rPr>
                <w:sz w:val="18"/>
                <w:szCs w:val="18"/>
              </w:rPr>
              <w:t>IT</w:t>
            </w:r>
            <w:r>
              <w:rPr>
                <w:rFonts w:hint="eastAsia" w:cs="宋体"/>
                <w:sz w:val="18"/>
                <w:szCs w:val="18"/>
              </w:rPr>
              <w:t>相关知识、办公软件，熟练掌握电脑系统、办公软件的使用；较强的协调与沟通能力、分析并解决问题能力，较强的管理能力、学习能力，快速反应的应急应变能力，严密的思维逻辑思考能力。</w:t>
            </w:r>
          </w:p>
        </w:tc>
      </w:tr>
    </w:tbl>
    <w:p>
      <w:pPr>
        <w:rPr>
          <w:rFonts w:cs="Times New Roman"/>
        </w:rPr>
      </w:pPr>
    </w:p>
    <w:p>
      <w:pPr>
        <w:spacing w:line="360" w:lineRule="auto"/>
        <w:rPr>
          <w:rFonts w:cs="Times New Roman"/>
        </w:rPr>
      </w:pPr>
    </w:p>
    <w:p>
      <w:pPr>
        <w:spacing w:line="360" w:lineRule="auto"/>
        <w:ind w:firstLine="308" w:firstLineChars="147"/>
        <w:rPr>
          <w:rFonts w:cs="Times New Roman"/>
          <w:b/>
          <w:bCs/>
        </w:rPr>
      </w:pPr>
    </w:p>
    <w:p>
      <w:pPr>
        <w:spacing w:line="360" w:lineRule="auto"/>
        <w:ind w:firstLine="308" w:firstLineChars="147"/>
        <w:rPr>
          <w:rFonts w:cs="Times New Roman"/>
          <w:b/>
          <w:bCs/>
        </w:rPr>
      </w:pPr>
      <w:r>
        <w:rPr>
          <w:rFonts w:hint="eastAsia" w:cs="宋体"/>
          <w:b/>
          <w:bCs/>
        </w:rPr>
        <w:t>五、现货部</w:t>
      </w:r>
    </w:p>
    <w:tbl>
      <w:tblPr>
        <w:tblStyle w:val="6"/>
        <w:tblW w:w="13516" w:type="dxa"/>
        <w:tblInd w:w="-106" w:type="dxa"/>
        <w:tblLayout w:type="fixed"/>
        <w:tblCellMar>
          <w:top w:w="0" w:type="dxa"/>
          <w:left w:w="108" w:type="dxa"/>
          <w:bottom w:w="0" w:type="dxa"/>
          <w:right w:w="108" w:type="dxa"/>
        </w:tblCellMar>
      </w:tblPr>
      <w:tblGrid>
        <w:gridCol w:w="1072"/>
        <w:gridCol w:w="1072"/>
        <w:gridCol w:w="6892"/>
        <w:gridCol w:w="4480"/>
      </w:tblGrid>
      <w:tr>
        <w:tblPrEx>
          <w:tblLayout w:type="fixed"/>
          <w:tblCellMar>
            <w:top w:w="0" w:type="dxa"/>
            <w:left w:w="108" w:type="dxa"/>
            <w:bottom w:w="0" w:type="dxa"/>
            <w:right w:w="108" w:type="dxa"/>
          </w:tblCellMar>
        </w:tblPrEx>
        <w:trPr>
          <w:trHeight w:val="405" w:hRule="atLeast"/>
        </w:trPr>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7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68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44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3236" w:hRule="atLeast"/>
        </w:trPr>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主管</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ascii="宋体" w:hAnsi="宋体" w:cs="宋体"/>
                <w:kern w:val="0"/>
              </w:rPr>
              <w:t>1</w:t>
            </w:r>
          </w:p>
        </w:tc>
        <w:tc>
          <w:tcPr>
            <w:tcW w:w="6892"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、参与制定并维护交易所相关业务管理制度与业务流程；</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、参与制定现货仓库制度和管理办法，并保障现货日常出入库高效管理；</w:t>
            </w:r>
          </w:p>
          <w:p>
            <w:pPr>
              <w:widowControl/>
              <w:spacing w:line="240" w:lineRule="exact"/>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、组织完善仓储物流体系、仓单管理体系，日常的仓单管理；</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、组织建立完善的仓单管理体系，日常的仓单管理；负责提供融资渠道；</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、交收库的日常运行监管，确保交收库房正常运行；</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、对现货生产商、供应商的现货管理行为监督，保障现货贸易的安全；</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、对现货贸易品种进行正规登记备案，指导备案现货贸易品种每日价格；</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8</w:t>
            </w:r>
            <w:r>
              <w:rPr>
                <w:rFonts w:hint="eastAsia" w:ascii="宋体" w:hAnsi="宋体" w:cs="宋体"/>
                <w:kern w:val="0"/>
                <w:sz w:val="18"/>
                <w:szCs w:val="18"/>
              </w:rPr>
              <w:t>、对现货实物的交付与正常回购进行有效监督管理，保障现货实物提货的质量及安全，</w:t>
            </w:r>
            <w:r>
              <w:rPr>
                <w:rFonts w:ascii="宋体" w:hAnsi="宋体" w:cs="宋体"/>
                <w:kern w:val="0"/>
                <w:sz w:val="18"/>
                <w:szCs w:val="18"/>
              </w:rPr>
              <w:t xml:space="preserve"> </w:t>
            </w:r>
            <w:r>
              <w:rPr>
                <w:rFonts w:hint="eastAsia" w:ascii="宋体" w:hAnsi="宋体" w:cs="宋体"/>
                <w:kern w:val="0"/>
                <w:sz w:val="18"/>
                <w:szCs w:val="18"/>
              </w:rPr>
              <w:t>对产生质量纠纷的交易标的进行相关处理；</w:t>
            </w:r>
            <w:r>
              <w:rPr>
                <w:rFonts w:ascii="宋体" w:hAnsi="宋体" w:cs="宋体"/>
                <w:kern w:val="0"/>
                <w:sz w:val="18"/>
                <w:szCs w:val="18"/>
              </w:rPr>
              <w:t xml:space="preserve">  </w:t>
            </w:r>
          </w:p>
          <w:p>
            <w:pPr>
              <w:widowControl/>
              <w:spacing w:line="240" w:lineRule="exact"/>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、对新现货产品的属性及价格走势进行分析；</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10</w:t>
            </w:r>
            <w:r>
              <w:rPr>
                <w:rFonts w:hint="eastAsia" w:ascii="宋体" w:hAnsi="宋体" w:cs="宋体"/>
                <w:kern w:val="0"/>
                <w:sz w:val="18"/>
                <w:szCs w:val="18"/>
              </w:rPr>
              <w:t>、对于交易所有现货来往的综合会员的现货销量及收入进行统计分析以及编制相关的报表等。</w:t>
            </w:r>
          </w:p>
        </w:tc>
        <w:tc>
          <w:tcPr>
            <w:tcW w:w="448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、学历与专业要求：本科及以上；金融、经济、贸易、冶金等相关专业；</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、了解国家相关法律、法规知识，具备一定的金融及衍生品交易知识，熟悉金融类相关的专业（包括证券、投资、期货、期权等，但不限于）知识，掌握必备的</w:t>
            </w:r>
            <w:r>
              <w:rPr>
                <w:rFonts w:ascii="宋体" w:hAnsi="宋体" w:cs="宋体"/>
                <w:kern w:val="0"/>
                <w:sz w:val="18"/>
                <w:szCs w:val="18"/>
              </w:rPr>
              <w:t>IT</w:t>
            </w:r>
            <w:r>
              <w:rPr>
                <w:rFonts w:hint="eastAsia" w:ascii="宋体" w:hAnsi="宋体" w:cs="宋体"/>
                <w:kern w:val="0"/>
                <w:sz w:val="18"/>
                <w:szCs w:val="18"/>
              </w:rPr>
              <w:t>相关知识、办公软件；</w:t>
            </w:r>
            <w:r>
              <w:rPr>
                <w:rFonts w:ascii="宋体" w:hAnsi="宋体" w:cs="宋体"/>
                <w:kern w:val="0"/>
                <w:sz w:val="18"/>
                <w:szCs w:val="18"/>
              </w:rPr>
              <w:t xml:space="preserve">                                       4</w:t>
            </w:r>
            <w:r>
              <w:rPr>
                <w:rFonts w:hint="eastAsia" w:ascii="宋体" w:hAnsi="宋体" w:cs="宋体"/>
                <w:kern w:val="0"/>
                <w:sz w:val="18"/>
                <w:szCs w:val="18"/>
              </w:rPr>
              <w:t>、较强的协调与沟通能力、分析并解决问题能力，较强的学习能力、理解能力，快速反应的应急应变能力，严密的思维逻辑思考能力。</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p>
        </w:tc>
      </w:tr>
    </w:tbl>
    <w:p>
      <w:pPr>
        <w:spacing w:line="560" w:lineRule="exact"/>
        <w:ind w:firstLine="308" w:firstLineChars="147"/>
        <w:rPr>
          <w:rFonts w:cs="Times New Roman"/>
          <w:b/>
          <w:bCs/>
        </w:rPr>
      </w:pPr>
      <w:r>
        <w:rPr>
          <w:rFonts w:hint="eastAsia" w:cs="宋体"/>
          <w:b/>
          <w:bCs/>
        </w:rPr>
        <w:t>六、综合部</w:t>
      </w:r>
    </w:p>
    <w:tbl>
      <w:tblPr>
        <w:tblStyle w:val="6"/>
        <w:tblpPr w:leftFromText="180" w:rightFromText="180" w:vertAnchor="text" w:horzAnchor="margin" w:tblpX="-68" w:tblpY="14"/>
        <w:tblW w:w="13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90"/>
        <w:gridCol w:w="5760"/>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086" w:type="dxa"/>
            <w:vAlign w:val="center"/>
          </w:tcPr>
          <w:p>
            <w:pPr>
              <w:widowControl/>
              <w:spacing w:line="280" w:lineRule="exact"/>
              <w:jc w:val="center"/>
              <w:rPr>
                <w:rFonts w:ascii="宋体" w:cs="Times New Roman"/>
                <w:b/>
                <w:bCs/>
                <w:kern w:val="0"/>
              </w:rPr>
            </w:pPr>
            <w:r>
              <w:rPr>
                <w:rFonts w:hint="eastAsia" w:ascii="宋体" w:hAnsi="宋体" w:cs="宋体"/>
                <w:b/>
                <w:bCs/>
                <w:kern w:val="0"/>
              </w:rPr>
              <w:t>岗位</w:t>
            </w:r>
          </w:p>
        </w:tc>
        <w:tc>
          <w:tcPr>
            <w:tcW w:w="1090" w:type="dxa"/>
            <w:vAlign w:val="center"/>
          </w:tcPr>
          <w:p>
            <w:pPr>
              <w:widowControl/>
              <w:spacing w:line="280" w:lineRule="exact"/>
              <w:jc w:val="center"/>
              <w:rPr>
                <w:rFonts w:ascii="宋体" w:cs="Times New Roman"/>
                <w:b/>
                <w:bCs/>
                <w:kern w:val="0"/>
              </w:rPr>
            </w:pPr>
            <w:r>
              <w:rPr>
                <w:rFonts w:hint="eastAsia" w:ascii="宋体" w:hAnsi="宋体" w:cs="宋体"/>
                <w:b/>
                <w:bCs/>
                <w:kern w:val="0"/>
              </w:rPr>
              <w:t>招聘人数</w:t>
            </w:r>
          </w:p>
        </w:tc>
        <w:tc>
          <w:tcPr>
            <w:tcW w:w="5760" w:type="dxa"/>
            <w:vAlign w:val="center"/>
          </w:tcPr>
          <w:p>
            <w:pPr>
              <w:widowControl/>
              <w:spacing w:line="280" w:lineRule="exact"/>
              <w:jc w:val="center"/>
              <w:rPr>
                <w:rFonts w:ascii="宋体" w:cs="Times New Roman"/>
                <w:b/>
                <w:bCs/>
                <w:kern w:val="0"/>
              </w:rPr>
            </w:pPr>
            <w:r>
              <w:rPr>
                <w:rFonts w:hint="eastAsia" w:ascii="宋体" w:hAnsi="宋体" w:cs="宋体"/>
                <w:b/>
                <w:bCs/>
                <w:kern w:val="0"/>
              </w:rPr>
              <w:t>工作内容</w:t>
            </w:r>
          </w:p>
        </w:tc>
        <w:tc>
          <w:tcPr>
            <w:tcW w:w="5590" w:type="dxa"/>
            <w:vAlign w:val="center"/>
          </w:tcPr>
          <w:p>
            <w:pPr>
              <w:widowControl/>
              <w:spacing w:line="280" w:lineRule="exact"/>
              <w:jc w:val="center"/>
              <w:rPr>
                <w:rFonts w:ascii="宋体" w:cs="Times New Roman"/>
                <w:b/>
                <w:bCs/>
                <w:kern w:val="0"/>
              </w:rPr>
            </w:pPr>
            <w:r>
              <w:rPr>
                <w:rFonts w:hint="eastAsia" w:ascii="宋体" w:hAnsi="宋体" w:cs="宋体"/>
                <w:b/>
                <w:bCs/>
                <w:kern w:val="0"/>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trPr>
        <w:tc>
          <w:tcPr>
            <w:tcW w:w="1086" w:type="dxa"/>
            <w:vAlign w:val="center"/>
          </w:tcPr>
          <w:p>
            <w:pPr>
              <w:widowControl/>
              <w:spacing w:line="280" w:lineRule="exact"/>
              <w:jc w:val="center"/>
              <w:rPr>
                <w:rFonts w:ascii="宋体" w:cs="Times New Roman"/>
                <w:kern w:val="0"/>
              </w:rPr>
            </w:pPr>
            <w:r>
              <w:rPr>
                <w:rFonts w:hint="eastAsia" w:ascii="宋体" w:hAnsi="宋体" w:cs="宋体"/>
                <w:kern w:val="0"/>
              </w:rPr>
              <w:t>主管</w:t>
            </w:r>
          </w:p>
        </w:tc>
        <w:tc>
          <w:tcPr>
            <w:tcW w:w="1090" w:type="dxa"/>
            <w:vAlign w:val="center"/>
          </w:tcPr>
          <w:p>
            <w:pPr>
              <w:widowControl/>
              <w:spacing w:line="280" w:lineRule="exact"/>
              <w:jc w:val="center"/>
              <w:rPr>
                <w:rFonts w:ascii="宋体" w:cs="Times New Roman"/>
                <w:kern w:val="0"/>
              </w:rPr>
            </w:pPr>
            <w:r>
              <w:rPr>
                <w:rFonts w:ascii="宋体" w:hAnsi="宋体" w:cs="宋体"/>
                <w:kern w:val="0"/>
              </w:rPr>
              <w:t>1</w:t>
            </w:r>
          </w:p>
        </w:tc>
        <w:tc>
          <w:tcPr>
            <w:tcW w:w="5760" w:type="dxa"/>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、制定公司规章制度；</w:t>
            </w:r>
          </w:p>
          <w:p>
            <w:pPr>
              <w:widowControl/>
              <w:spacing w:line="240" w:lineRule="exact"/>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、日常行政办公事务管理、行政后勤保障管理工作；</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、内、外部关系协调管理；各部门之间的业务沟通及工作协调；</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4</w:t>
            </w:r>
            <w:r>
              <w:rPr>
                <w:rFonts w:hint="eastAsia" w:ascii="宋体" w:hAnsi="宋体" w:cs="宋体"/>
                <w:kern w:val="0"/>
                <w:sz w:val="18"/>
                <w:szCs w:val="18"/>
              </w:rPr>
              <w:t>、拟定公司有关文字材料及各种报告；</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、分析公司经济活动状况找出各种管理隐患和漏洞并提出整改方案；</w:t>
            </w:r>
          </w:p>
          <w:p>
            <w:pPr>
              <w:widowControl/>
              <w:spacing w:line="240" w:lineRule="exact"/>
              <w:jc w:val="left"/>
              <w:rPr>
                <w:rFonts w:ascii="宋体" w:cs="Times New Roman"/>
                <w:kern w:val="0"/>
                <w:sz w:val="18"/>
                <w:szCs w:val="18"/>
              </w:rPr>
            </w:pPr>
            <w:r>
              <w:rPr>
                <w:rFonts w:ascii="宋体" w:hAnsi="宋体" w:cs="宋体"/>
                <w:kern w:val="0"/>
                <w:sz w:val="18"/>
                <w:szCs w:val="18"/>
              </w:rPr>
              <w:t>6</w:t>
            </w:r>
            <w:r>
              <w:rPr>
                <w:rFonts w:hint="eastAsia" w:ascii="宋体" w:hAnsi="宋体" w:cs="宋体"/>
                <w:kern w:val="0"/>
                <w:sz w:val="18"/>
                <w:szCs w:val="18"/>
              </w:rPr>
              <w:t>、检查和监督公司的规章制度是否得到执行；</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7</w:t>
            </w:r>
            <w:r>
              <w:rPr>
                <w:rFonts w:hint="eastAsia" w:ascii="宋体" w:hAnsi="宋体" w:cs="宋体"/>
                <w:kern w:val="0"/>
                <w:sz w:val="18"/>
                <w:szCs w:val="18"/>
              </w:rPr>
              <w:t>、编制年度人力资源需求计划表并组织招聘监督实施；</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8</w:t>
            </w:r>
            <w:r>
              <w:rPr>
                <w:rFonts w:hint="eastAsia" w:ascii="宋体" w:hAnsi="宋体" w:cs="宋体"/>
                <w:kern w:val="0"/>
                <w:sz w:val="18"/>
                <w:szCs w:val="18"/>
              </w:rPr>
              <w:t>、开展交易所内部培训工作，关注员工发展，做好人才的考察、培养；</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9</w:t>
            </w:r>
            <w:r>
              <w:rPr>
                <w:rFonts w:hint="eastAsia" w:ascii="宋体" w:hAnsi="宋体" w:cs="宋体"/>
                <w:kern w:val="0"/>
                <w:sz w:val="18"/>
                <w:szCs w:val="18"/>
              </w:rPr>
              <w:t>、建立并完善交易所的绩效管理体系，规范绩效管理各项流程；</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10</w:t>
            </w:r>
            <w:r>
              <w:rPr>
                <w:rFonts w:hint="eastAsia" w:ascii="宋体" w:hAnsi="宋体" w:cs="宋体"/>
                <w:kern w:val="0"/>
                <w:sz w:val="18"/>
                <w:szCs w:val="18"/>
              </w:rPr>
              <w:t>、设计薪酬体系，编制员工薪资及福利方案。</w:t>
            </w:r>
          </w:p>
          <w:p>
            <w:pPr>
              <w:widowControl/>
              <w:spacing w:line="240" w:lineRule="exact"/>
              <w:jc w:val="left"/>
              <w:rPr>
                <w:rFonts w:ascii="宋体" w:cs="Times New Roman"/>
                <w:kern w:val="0"/>
              </w:rPr>
            </w:pPr>
          </w:p>
        </w:tc>
        <w:tc>
          <w:tcPr>
            <w:tcW w:w="5590" w:type="dxa"/>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、学历与专业要求：全日制本科及以上；工商管理、人力资源管理、行政管理、文秘等相关专业；</w:t>
            </w:r>
            <w:r>
              <w:rPr>
                <w:rFonts w:ascii="宋体" w:hAnsi="宋体" w:cs="宋体"/>
                <w:kern w:val="0"/>
                <w:sz w:val="18"/>
                <w:szCs w:val="18"/>
              </w:rPr>
              <w:t xml:space="preserve">                                                          2</w:t>
            </w:r>
            <w:r>
              <w:rPr>
                <w:rFonts w:hint="eastAsia" w:ascii="宋体" w:hAnsi="宋体" w:cs="宋体"/>
                <w:kern w:val="0"/>
                <w:sz w:val="18"/>
                <w:szCs w:val="18"/>
              </w:rPr>
              <w:t>、工作经验要求：</w:t>
            </w:r>
            <w:r>
              <w:rPr>
                <w:rFonts w:ascii="宋体" w:hAnsi="宋体" w:cs="宋体"/>
                <w:kern w:val="0"/>
                <w:sz w:val="18"/>
                <w:szCs w:val="18"/>
              </w:rPr>
              <w:t>5</w:t>
            </w:r>
            <w:r>
              <w:rPr>
                <w:rFonts w:hint="eastAsia" w:ascii="宋体" w:hAnsi="宋体" w:cs="宋体"/>
                <w:kern w:val="0"/>
                <w:sz w:val="18"/>
                <w:szCs w:val="18"/>
              </w:rPr>
              <w:t>年以上工作经验，</w:t>
            </w:r>
            <w:r>
              <w:rPr>
                <w:rFonts w:ascii="宋体" w:hAnsi="宋体" w:cs="宋体"/>
                <w:kern w:val="0"/>
                <w:sz w:val="18"/>
                <w:szCs w:val="18"/>
              </w:rPr>
              <w:t>3</w:t>
            </w:r>
            <w:r>
              <w:rPr>
                <w:rFonts w:hint="eastAsia" w:ascii="宋体" w:hAnsi="宋体" w:cs="宋体"/>
                <w:kern w:val="0"/>
                <w:sz w:val="18"/>
                <w:szCs w:val="18"/>
              </w:rPr>
              <w:t>年以上相关工作经验；</w:t>
            </w:r>
          </w:p>
          <w:p>
            <w:pPr>
              <w:widowControl/>
              <w:spacing w:line="240" w:lineRule="exact"/>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、熟练使用</w:t>
            </w:r>
            <w:r>
              <w:rPr>
                <w:rFonts w:ascii="宋体" w:hAnsi="宋体" w:cs="宋体"/>
                <w:kern w:val="0"/>
                <w:sz w:val="18"/>
                <w:szCs w:val="18"/>
              </w:rPr>
              <w:t>WORD,EXCEL</w:t>
            </w:r>
            <w:r>
              <w:rPr>
                <w:rFonts w:hint="eastAsia" w:ascii="宋体" w:hAnsi="宋体" w:cs="宋体"/>
                <w:kern w:val="0"/>
                <w:sz w:val="18"/>
                <w:szCs w:val="18"/>
              </w:rPr>
              <w:t>等办公软件，具备基本的网络知识</w:t>
            </w:r>
            <w:r>
              <w:rPr>
                <w:rFonts w:hint="eastAsia" w:ascii="宋体" w:hAnsi="宋体" w:cs="宋体"/>
                <w:kern w:val="0"/>
                <w:sz w:val="18"/>
                <w:szCs w:val="18"/>
                <w:lang w:eastAsia="zh-CN"/>
              </w:rPr>
              <w:t>，</w:t>
            </w:r>
            <w:r>
              <w:rPr>
                <w:rFonts w:hint="eastAsia" w:ascii="宋体" w:hAnsi="宋体" w:cs="宋体"/>
                <w:kern w:val="0"/>
                <w:sz w:val="18"/>
                <w:szCs w:val="18"/>
              </w:rPr>
              <w:t>对现代企业管理模式有系统的了解和实践经验积累，对企业战略规划、公司制度建设、外部协调等具有丰富的实践经验；</w:t>
            </w:r>
            <w:r>
              <w:rPr>
                <w:rFonts w:ascii="宋体" w:hAnsi="宋体" w:cs="宋体"/>
                <w:kern w:val="0"/>
                <w:sz w:val="18"/>
                <w:szCs w:val="18"/>
              </w:rPr>
              <w:t xml:space="preserve">                                              4</w:t>
            </w:r>
            <w:r>
              <w:rPr>
                <w:rFonts w:hint="eastAsia" w:ascii="宋体" w:hAnsi="宋体" w:cs="宋体"/>
                <w:kern w:val="0"/>
                <w:sz w:val="18"/>
                <w:szCs w:val="18"/>
              </w:rPr>
              <w:t>、对行政管理事务性的工作有娴熟的处理技巧，熟悉行政工作流程；</w:t>
            </w:r>
            <w:r>
              <w:rPr>
                <w:rFonts w:ascii="宋体" w:hAnsi="宋体" w:cs="宋体"/>
                <w:kern w:val="0"/>
                <w:sz w:val="18"/>
                <w:szCs w:val="18"/>
              </w:rPr>
              <w:t xml:space="preserve"> </w:t>
            </w:r>
          </w:p>
          <w:p>
            <w:pPr>
              <w:widowControl/>
              <w:spacing w:line="240" w:lineRule="exact"/>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、资质要求、能力要求：良好的公文写作能力，具备较好的人际交往能力、沟通能力，具备良好的统筹处理办公室业务能力、综合协调能力，较强的服务意识。</w:t>
            </w:r>
          </w:p>
        </w:tc>
      </w:tr>
    </w:tbl>
    <w:p>
      <w:pPr>
        <w:spacing w:line="360" w:lineRule="auto"/>
        <w:rPr>
          <w:rFonts w:cs="Times New Roman"/>
          <w:b/>
          <w:bCs/>
        </w:rPr>
      </w:pPr>
    </w:p>
    <w:p>
      <w:pPr>
        <w:spacing w:line="360" w:lineRule="auto"/>
        <w:rPr>
          <w:rFonts w:cs="Times New Roman"/>
          <w:b/>
          <w:bCs/>
        </w:rPr>
      </w:pPr>
    </w:p>
    <w:p>
      <w:pPr>
        <w:spacing w:line="360" w:lineRule="auto"/>
        <w:rPr>
          <w:rFonts w:cs="Times New Roman"/>
          <w:b/>
          <w:bCs/>
        </w:rPr>
      </w:pPr>
    </w:p>
    <w:p>
      <w:pPr>
        <w:spacing w:line="360" w:lineRule="auto"/>
        <w:ind w:firstLine="308" w:firstLineChars="147"/>
        <w:rPr>
          <w:rFonts w:cs="Times New Roman"/>
          <w:b/>
          <w:bCs/>
        </w:rPr>
      </w:pPr>
      <w:r>
        <w:rPr>
          <w:rFonts w:hint="eastAsia" w:cs="宋体"/>
          <w:b/>
          <w:bCs/>
        </w:rPr>
        <w:t>七、结算部</w:t>
      </w:r>
    </w:p>
    <w:tbl>
      <w:tblPr>
        <w:tblStyle w:val="6"/>
        <w:tblW w:w="13515" w:type="dxa"/>
        <w:tblInd w:w="-106" w:type="dxa"/>
        <w:tblLayout w:type="fixed"/>
        <w:tblCellMar>
          <w:top w:w="0" w:type="dxa"/>
          <w:left w:w="108" w:type="dxa"/>
          <w:bottom w:w="0" w:type="dxa"/>
          <w:right w:w="108" w:type="dxa"/>
        </w:tblCellMar>
      </w:tblPr>
      <w:tblGrid>
        <w:gridCol w:w="1080"/>
        <w:gridCol w:w="1080"/>
        <w:gridCol w:w="7200"/>
        <w:gridCol w:w="4155"/>
      </w:tblGrid>
      <w:tr>
        <w:tblPrEx>
          <w:tblLayout w:type="fixed"/>
          <w:tblCellMar>
            <w:top w:w="0" w:type="dxa"/>
            <w:left w:w="108" w:type="dxa"/>
            <w:bottom w:w="0" w:type="dxa"/>
            <w:right w:w="108" w:type="dxa"/>
          </w:tblCellMar>
        </w:tblPrEx>
        <w:trPr>
          <w:trHeight w:val="534"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7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4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342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主管</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ind w:firstLine="210" w:firstLineChars="100"/>
              <w:rPr>
                <w:rFonts w:ascii="宋体" w:hAnsi="宋体" w:cs="宋体"/>
                <w:kern w:val="0"/>
              </w:rPr>
            </w:pPr>
            <w:r>
              <w:rPr>
                <w:rFonts w:ascii="宋体" w:hAnsi="宋体" w:cs="宋体"/>
                <w:kern w:val="0"/>
              </w:rPr>
              <w:t>1</w:t>
            </w:r>
          </w:p>
        </w:tc>
        <w:tc>
          <w:tcPr>
            <w:tcW w:w="720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、银行结算事项，并确定与银行结算流程及方法，确保清结算工作顺利实施；联监管部门对接工作，做好每月的结算信息的传送工作，确保部门工作的持续性；</w:t>
            </w:r>
          </w:p>
          <w:p>
            <w:pPr>
              <w:widowControl/>
              <w:spacing w:line="240" w:lineRule="exac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、与公司各部门联系沟通，包含对外提供支付记录、处理支付查询、整理银行回单、清结算凭证等事项；</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、制定、优化与用户、商户清结算相关的各类业务流程及操作办法，并监督实施，确保相关流程正常运行；</w:t>
            </w:r>
            <w:r>
              <w:rPr>
                <w:rFonts w:ascii="宋体" w:cs="Times New Roman"/>
                <w:kern w:val="0"/>
                <w:sz w:val="18"/>
                <w:szCs w:val="18"/>
              </w:rPr>
              <w:br w:type="textWrapping"/>
            </w:r>
            <w:r>
              <w:rPr>
                <w:rFonts w:ascii="宋体" w:hAnsi="宋体" w:cs="宋体"/>
                <w:kern w:val="0"/>
                <w:sz w:val="18"/>
                <w:szCs w:val="18"/>
              </w:rPr>
              <w:t>4</w:t>
            </w:r>
            <w:r>
              <w:rPr>
                <w:rFonts w:hint="eastAsia" w:ascii="宋体" w:hAnsi="宋体" w:cs="宋体"/>
                <w:kern w:val="0"/>
                <w:sz w:val="18"/>
                <w:szCs w:val="18"/>
              </w:rPr>
              <w:t>、依据公司管理办法编制、审核交易明细、结算报表，进行与银行、商户对账、发票申领及资金清结算、差错处理等相关工作；</w:t>
            </w:r>
            <w:r>
              <w:rPr>
                <w:rFonts w:ascii="宋体" w:cs="Times New Roman"/>
                <w:kern w:val="0"/>
                <w:sz w:val="18"/>
                <w:szCs w:val="18"/>
              </w:rPr>
              <w:br w:type="textWrapping"/>
            </w:r>
            <w:r>
              <w:rPr>
                <w:rFonts w:ascii="宋体" w:hAnsi="宋体" w:cs="宋体"/>
                <w:kern w:val="0"/>
                <w:sz w:val="18"/>
                <w:szCs w:val="18"/>
              </w:rPr>
              <w:t>5</w:t>
            </w:r>
            <w:r>
              <w:rPr>
                <w:rFonts w:hint="eastAsia" w:ascii="宋体" w:hAnsi="宋体" w:cs="宋体"/>
                <w:kern w:val="0"/>
                <w:sz w:val="18"/>
                <w:szCs w:val="18"/>
              </w:rPr>
              <w:t>、统计、分析清结算业务情况，定期出具统计报表，为决策提供依据；</w:t>
            </w:r>
            <w:r>
              <w:rPr>
                <w:rFonts w:ascii="宋体" w:cs="Times New Roman"/>
                <w:kern w:val="0"/>
                <w:sz w:val="18"/>
                <w:szCs w:val="18"/>
              </w:rPr>
              <w:br w:type="textWrapping"/>
            </w:r>
            <w:r>
              <w:rPr>
                <w:rFonts w:ascii="宋体" w:hAnsi="宋体" w:cs="宋体"/>
                <w:kern w:val="0"/>
                <w:sz w:val="18"/>
                <w:szCs w:val="18"/>
              </w:rPr>
              <w:t>6</w:t>
            </w:r>
            <w:r>
              <w:rPr>
                <w:rFonts w:hint="eastAsia" w:ascii="宋体" w:hAnsi="宋体" w:cs="宋体"/>
                <w:kern w:val="0"/>
                <w:sz w:val="18"/>
                <w:szCs w:val="18"/>
              </w:rPr>
              <w:t>、结算业务平台的系统建设与搜集、跟踪与改进相关的需求；</w:t>
            </w:r>
            <w:r>
              <w:rPr>
                <w:rFonts w:ascii="宋体" w:cs="Times New Roman"/>
                <w:kern w:val="0"/>
                <w:sz w:val="18"/>
                <w:szCs w:val="18"/>
              </w:rPr>
              <w:br w:type="textWrapping"/>
            </w:r>
            <w:r>
              <w:rPr>
                <w:rFonts w:ascii="宋体" w:hAnsi="宋体" w:cs="宋体"/>
                <w:kern w:val="0"/>
                <w:sz w:val="18"/>
                <w:szCs w:val="18"/>
              </w:rPr>
              <w:t>7</w:t>
            </w:r>
            <w:r>
              <w:rPr>
                <w:rFonts w:hint="eastAsia" w:ascii="宋体" w:hAnsi="宋体" w:cs="宋体"/>
                <w:kern w:val="0"/>
                <w:sz w:val="18"/>
                <w:szCs w:val="18"/>
              </w:rPr>
              <w:t>、参与新项目上线前的结算评审和业务流程设计及上线后的测试、运行和持续改进；</w:t>
            </w:r>
            <w:r>
              <w:rPr>
                <w:rFonts w:ascii="宋体" w:cs="Times New Roman"/>
                <w:kern w:val="0"/>
                <w:sz w:val="18"/>
                <w:szCs w:val="18"/>
              </w:rPr>
              <w:br w:type="textWrapping"/>
            </w:r>
            <w:r>
              <w:rPr>
                <w:rFonts w:ascii="宋体" w:hAnsi="宋体" w:cs="宋体"/>
                <w:kern w:val="0"/>
                <w:sz w:val="18"/>
                <w:szCs w:val="18"/>
              </w:rPr>
              <w:t>8</w:t>
            </w:r>
            <w:r>
              <w:rPr>
                <w:rFonts w:hint="eastAsia" w:ascii="宋体" w:hAnsi="宋体" w:cs="宋体"/>
                <w:kern w:val="0"/>
                <w:sz w:val="18"/>
                <w:szCs w:val="18"/>
              </w:rPr>
              <w:t>、配合风险控制部门做好清算结算工作的风险控制。</w:t>
            </w:r>
          </w:p>
        </w:tc>
        <w:tc>
          <w:tcPr>
            <w:tcW w:w="415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、全日制本科及以上；经济、财会类等相关专业；</w:t>
            </w:r>
          </w:p>
          <w:p>
            <w:pPr>
              <w:widowControl/>
              <w:spacing w:line="240" w:lineRule="exac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年以上相关工作经验，</w:t>
            </w:r>
            <w:r>
              <w:rPr>
                <w:rFonts w:hint="eastAsia" w:ascii="宋体" w:hAnsi="宋体" w:cs="宋体"/>
                <w:sz w:val="18"/>
                <w:szCs w:val="18"/>
                <w:shd w:val="clear" w:color="auto" w:fill="FFFFFF"/>
              </w:rPr>
              <w:t>具有</w:t>
            </w:r>
            <w:r>
              <w:rPr>
                <w:rFonts w:ascii="宋体" w:hAnsi="宋体" w:cs="宋体"/>
                <w:sz w:val="18"/>
                <w:szCs w:val="18"/>
                <w:shd w:val="clear" w:color="auto" w:fill="FFFFFF"/>
              </w:rPr>
              <w:t>3</w:t>
            </w:r>
            <w:r>
              <w:rPr>
                <w:rFonts w:hint="eastAsia" w:ascii="宋体" w:hAnsi="宋体" w:cs="宋体"/>
                <w:sz w:val="18"/>
                <w:szCs w:val="18"/>
                <w:shd w:val="clear" w:color="auto" w:fill="FFFFFF"/>
              </w:rPr>
              <w:t>年以上银行、第三方支付公司等机构资金清算工作经历或具有中级以上职称（熟悉往来账）者优先；具有全面的财务专业知识和账务处理经验，</w:t>
            </w:r>
            <w:r>
              <w:rPr>
                <w:rFonts w:ascii="宋体" w:hAnsi="宋体" w:cs="宋体"/>
                <w:sz w:val="18"/>
                <w:szCs w:val="18"/>
                <w:shd w:val="clear" w:color="auto" w:fill="FFFFFF"/>
              </w:rPr>
              <w:t>CPA</w:t>
            </w:r>
            <w:r>
              <w:rPr>
                <w:rFonts w:hint="eastAsia" w:ascii="宋体" w:hAnsi="宋体" w:cs="宋体"/>
                <w:sz w:val="18"/>
                <w:szCs w:val="18"/>
                <w:shd w:val="clear" w:color="auto" w:fill="FFFFFF"/>
              </w:rPr>
              <w:t>或熟悉财务系统优先；</w:t>
            </w:r>
          </w:p>
          <w:p>
            <w:pPr>
              <w:widowControl/>
              <w:numPr>
                <w:ilvl w:val="0"/>
                <w:numId w:val="1"/>
              </w:numPr>
              <w:spacing w:line="240" w:lineRule="exact"/>
              <w:rPr>
                <w:rFonts w:ascii="宋体" w:cs="Times New Roman"/>
                <w:kern w:val="0"/>
                <w:sz w:val="18"/>
                <w:szCs w:val="18"/>
              </w:rPr>
            </w:pPr>
            <w:r>
              <w:rPr>
                <w:rFonts w:hint="eastAsia" w:ascii="宋体" w:hAnsi="宋体" w:cs="宋体"/>
                <w:kern w:val="0"/>
                <w:sz w:val="18"/>
                <w:szCs w:val="18"/>
              </w:rPr>
              <w:t>良好的沟通能力，良好的领导能力和执行能力，较强的协调与沟通能力、分析并解决问题能力，较强的管理能力，较强的学习能力、理解能力，快速反应的应急应变能力，严密的思维逻辑思考能力；</w:t>
            </w:r>
          </w:p>
          <w:p>
            <w:pPr>
              <w:widowControl/>
              <w:numPr>
                <w:ilvl w:val="0"/>
                <w:numId w:val="1"/>
              </w:numPr>
              <w:spacing w:line="240" w:lineRule="exact"/>
              <w:rPr>
                <w:rFonts w:ascii="宋体" w:cs="Times New Roman"/>
                <w:kern w:val="0"/>
                <w:sz w:val="18"/>
                <w:szCs w:val="18"/>
              </w:rPr>
            </w:pPr>
            <w:r>
              <w:rPr>
                <w:rFonts w:hint="eastAsia" w:ascii="宋体" w:hAnsi="宋体" w:cs="宋体"/>
                <w:sz w:val="18"/>
                <w:szCs w:val="18"/>
                <w:shd w:val="clear" w:color="auto" w:fill="FFFFFF"/>
              </w:rPr>
              <w:t>熟悉商业银行结算的制度、流程，并对国家相关法律法规有了解；熟悉当今主流电子支付行业及清结算的业务流程。</w:t>
            </w:r>
          </w:p>
        </w:tc>
      </w:tr>
    </w:tbl>
    <w:p>
      <w:pPr>
        <w:rPr>
          <w:rFonts w:cs="Times New Roman"/>
        </w:rPr>
      </w:pPr>
    </w:p>
    <w:p>
      <w:pPr>
        <w:spacing w:line="360" w:lineRule="auto"/>
        <w:ind w:firstLine="411" w:firstLineChars="196"/>
        <w:rPr>
          <w:rFonts w:cs="Times New Roman"/>
          <w:b/>
          <w:bCs/>
        </w:rPr>
      </w:pPr>
      <w:r>
        <w:rPr>
          <w:rFonts w:hint="eastAsia" w:cs="宋体"/>
          <w:b/>
          <w:bCs/>
        </w:rPr>
        <w:t>八、市场部</w:t>
      </w:r>
      <w:r>
        <w:rPr>
          <w:b/>
          <w:bCs/>
        </w:rPr>
        <w:t xml:space="preserve"> </w:t>
      </w:r>
    </w:p>
    <w:tbl>
      <w:tblPr>
        <w:tblStyle w:val="6"/>
        <w:tblW w:w="13504" w:type="dxa"/>
        <w:tblInd w:w="-106" w:type="dxa"/>
        <w:tblLayout w:type="fixed"/>
        <w:tblCellMar>
          <w:top w:w="0" w:type="dxa"/>
          <w:left w:w="108" w:type="dxa"/>
          <w:bottom w:w="0" w:type="dxa"/>
          <w:right w:w="108" w:type="dxa"/>
        </w:tblCellMar>
      </w:tblPr>
      <w:tblGrid>
        <w:gridCol w:w="1008"/>
        <w:gridCol w:w="1080"/>
        <w:gridCol w:w="6225"/>
        <w:gridCol w:w="5191"/>
      </w:tblGrid>
      <w:tr>
        <w:tblPrEx>
          <w:tblLayout w:type="fixed"/>
          <w:tblCellMar>
            <w:top w:w="0" w:type="dxa"/>
            <w:left w:w="108" w:type="dxa"/>
            <w:bottom w:w="0" w:type="dxa"/>
            <w:right w:w="108" w:type="dxa"/>
          </w:tblCellMar>
        </w:tblPrEx>
        <w:trPr>
          <w:trHeight w:val="667"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岗位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招聘人数</w:t>
            </w:r>
          </w:p>
        </w:tc>
        <w:tc>
          <w:tcPr>
            <w:tcW w:w="62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工作内容</w:t>
            </w:r>
          </w:p>
        </w:tc>
        <w:tc>
          <w:tcPr>
            <w:tcW w:w="51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rPr>
            </w:pPr>
            <w:r>
              <w:rPr>
                <w:rFonts w:hint="eastAsia" w:ascii="宋体" w:hAnsi="宋体" w:cs="宋体"/>
                <w:b/>
                <w:bCs/>
                <w:kern w:val="0"/>
              </w:rPr>
              <w:t>任职要求</w:t>
            </w:r>
          </w:p>
        </w:tc>
      </w:tr>
      <w:tr>
        <w:tblPrEx>
          <w:tblLayout w:type="fixed"/>
          <w:tblCellMar>
            <w:top w:w="0" w:type="dxa"/>
            <w:left w:w="108" w:type="dxa"/>
            <w:bottom w:w="0" w:type="dxa"/>
            <w:right w:w="108" w:type="dxa"/>
          </w:tblCellMar>
        </w:tblPrEx>
        <w:trPr>
          <w:trHeight w:val="2404"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cs="宋体"/>
              </w:rPr>
              <w:t>主管</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cs="Times New Roman"/>
              </w:rPr>
            </w:pPr>
            <w:r>
              <w:t>1</w:t>
            </w:r>
          </w:p>
        </w:tc>
        <w:tc>
          <w:tcPr>
            <w:tcW w:w="6225" w:type="dxa"/>
            <w:tcBorders>
              <w:top w:val="single" w:color="auto" w:sz="4" w:space="0"/>
              <w:left w:val="nil"/>
              <w:bottom w:val="single" w:color="auto" w:sz="4" w:space="0"/>
              <w:right w:val="single" w:color="auto" w:sz="4" w:space="0"/>
            </w:tcBorders>
            <w:vAlign w:val="center"/>
          </w:tcPr>
          <w:p>
            <w:pPr>
              <w:spacing w:line="240" w:lineRule="exact"/>
              <w:rPr>
                <w:rFonts w:ascii="宋体" w:cs="Times New Roman"/>
                <w:sz w:val="18"/>
                <w:szCs w:val="18"/>
              </w:rPr>
            </w:pPr>
            <w:r>
              <w:rPr>
                <w:sz w:val="18"/>
                <w:szCs w:val="18"/>
              </w:rPr>
              <w:t>1</w:t>
            </w:r>
            <w:r>
              <w:rPr>
                <w:rFonts w:hint="eastAsia" w:cs="宋体"/>
                <w:sz w:val="18"/>
                <w:szCs w:val="18"/>
              </w:rPr>
              <w:t>、制订市场开拓和产品开发计划，并按计划实施；</w:t>
            </w:r>
            <w:r>
              <w:rPr>
                <w:rFonts w:cs="Times New Roman"/>
                <w:sz w:val="18"/>
                <w:szCs w:val="18"/>
              </w:rPr>
              <w:br w:type="textWrapping"/>
            </w:r>
            <w:r>
              <w:rPr>
                <w:sz w:val="18"/>
                <w:szCs w:val="18"/>
              </w:rPr>
              <w:t>2</w:t>
            </w:r>
            <w:r>
              <w:rPr>
                <w:rFonts w:hint="eastAsia" w:cs="宋体"/>
                <w:sz w:val="18"/>
                <w:szCs w:val="18"/>
              </w:rPr>
              <w:t>、开展市场开拓以及固有市场的维护等工作，分析交易所现货交易产品市场行情为其他部门制定策略提供依据以及为会员提供顾问服务；</w:t>
            </w:r>
            <w:r>
              <w:rPr>
                <w:rFonts w:cs="Times New Roman"/>
                <w:sz w:val="18"/>
                <w:szCs w:val="18"/>
              </w:rPr>
              <w:br w:type="textWrapping"/>
            </w:r>
            <w:r>
              <w:rPr>
                <w:sz w:val="18"/>
                <w:szCs w:val="18"/>
              </w:rPr>
              <w:t>3</w:t>
            </w:r>
            <w:r>
              <w:rPr>
                <w:rFonts w:hint="eastAsia" w:cs="宋体"/>
                <w:sz w:val="18"/>
                <w:szCs w:val="18"/>
              </w:rPr>
              <w:t>、对市场进行调查，并形成书面资料定期进行研讨；</w:t>
            </w:r>
            <w:r>
              <w:rPr>
                <w:rFonts w:cs="Times New Roman"/>
                <w:sz w:val="18"/>
                <w:szCs w:val="18"/>
              </w:rPr>
              <w:br w:type="textWrapping"/>
            </w:r>
            <w:r>
              <w:rPr>
                <w:sz w:val="18"/>
                <w:szCs w:val="18"/>
              </w:rPr>
              <w:t>4</w:t>
            </w:r>
            <w:r>
              <w:rPr>
                <w:rFonts w:hint="eastAsia" w:cs="宋体"/>
                <w:sz w:val="18"/>
                <w:szCs w:val="18"/>
              </w:rPr>
              <w:t>、负责协助有关部门做好跟进服务工作。</w:t>
            </w:r>
          </w:p>
        </w:tc>
        <w:tc>
          <w:tcPr>
            <w:tcW w:w="5191" w:type="dxa"/>
            <w:tcBorders>
              <w:top w:val="single" w:color="auto" w:sz="4" w:space="0"/>
              <w:left w:val="nil"/>
              <w:bottom w:val="single" w:color="auto" w:sz="4" w:space="0"/>
              <w:right w:val="single" w:color="auto" w:sz="4" w:space="0"/>
            </w:tcBorders>
            <w:vAlign w:val="center"/>
          </w:tcPr>
          <w:p>
            <w:pPr>
              <w:spacing w:line="240" w:lineRule="exact"/>
              <w:rPr>
                <w:rFonts w:ascii="宋体" w:cs="Times New Roman"/>
                <w:sz w:val="18"/>
                <w:szCs w:val="18"/>
              </w:rPr>
            </w:pPr>
            <w:r>
              <w:rPr>
                <w:sz w:val="18"/>
                <w:szCs w:val="18"/>
              </w:rPr>
              <w:t xml:space="preserve">1. </w:t>
            </w:r>
            <w:r>
              <w:rPr>
                <w:rFonts w:hint="eastAsia" w:cs="宋体"/>
                <w:sz w:val="18"/>
                <w:szCs w:val="18"/>
              </w:rPr>
              <w:t>本科以上学历，</w:t>
            </w:r>
            <w:r>
              <w:rPr>
                <w:sz w:val="18"/>
                <w:szCs w:val="18"/>
              </w:rPr>
              <w:t>5</w:t>
            </w:r>
            <w:r>
              <w:rPr>
                <w:rFonts w:hint="eastAsia" w:cs="宋体"/>
                <w:sz w:val="18"/>
                <w:szCs w:val="18"/>
              </w:rPr>
              <w:t>年以上工作经验，</w:t>
            </w:r>
            <w:r>
              <w:rPr>
                <w:sz w:val="18"/>
                <w:szCs w:val="18"/>
              </w:rPr>
              <w:t>3</w:t>
            </w:r>
            <w:r>
              <w:rPr>
                <w:rFonts w:hint="eastAsia" w:cs="宋体"/>
                <w:sz w:val="18"/>
                <w:szCs w:val="18"/>
              </w:rPr>
              <w:t>年以上相关工作经验；</w:t>
            </w:r>
            <w:r>
              <w:rPr>
                <w:sz w:val="18"/>
                <w:szCs w:val="18"/>
              </w:rPr>
              <w:t xml:space="preserve">2. </w:t>
            </w:r>
            <w:r>
              <w:rPr>
                <w:rFonts w:hint="eastAsia" w:cs="宋体"/>
                <w:sz w:val="18"/>
                <w:szCs w:val="18"/>
              </w:rPr>
              <w:t>具有稀有金属行业资源者优先；</w:t>
            </w:r>
            <w:r>
              <w:rPr>
                <w:rFonts w:cs="Times New Roman"/>
                <w:sz w:val="18"/>
                <w:szCs w:val="18"/>
              </w:rPr>
              <w:br w:type="textWrapping"/>
            </w:r>
            <w:r>
              <w:rPr>
                <w:sz w:val="18"/>
                <w:szCs w:val="18"/>
              </w:rPr>
              <w:t xml:space="preserve">3. </w:t>
            </w:r>
            <w:r>
              <w:rPr>
                <w:rFonts w:hint="eastAsia" w:cs="宋体"/>
                <w:sz w:val="18"/>
                <w:szCs w:val="18"/>
              </w:rPr>
              <w:t>具有敏感的商业和市场意识，分析问题及解决问题能力强，具有优秀的资源整合能力、业务推进能力及团队管理能力；</w:t>
            </w:r>
            <w:r>
              <w:rPr>
                <w:rFonts w:cs="Times New Roman"/>
                <w:sz w:val="18"/>
                <w:szCs w:val="18"/>
              </w:rPr>
              <w:br w:type="textWrapping"/>
            </w:r>
            <w:r>
              <w:rPr>
                <w:sz w:val="18"/>
                <w:szCs w:val="18"/>
              </w:rPr>
              <w:t xml:space="preserve">4. </w:t>
            </w:r>
            <w:r>
              <w:rPr>
                <w:rFonts w:hint="eastAsia" w:cs="宋体"/>
                <w:sz w:val="18"/>
                <w:szCs w:val="18"/>
              </w:rPr>
              <w:t>擅长市场调查、情报收集和市场策略制定，对产品、价格、渠道及品牌打造、客户服务、市场监管等专业工作有系统整合能力；</w:t>
            </w:r>
            <w:r>
              <w:rPr>
                <w:rFonts w:cs="Times New Roman"/>
                <w:sz w:val="18"/>
                <w:szCs w:val="18"/>
              </w:rPr>
              <w:br w:type="textWrapping"/>
            </w:r>
            <w:r>
              <w:rPr>
                <w:sz w:val="18"/>
                <w:szCs w:val="18"/>
              </w:rPr>
              <w:t xml:space="preserve">5. </w:t>
            </w:r>
            <w:r>
              <w:rPr>
                <w:rFonts w:hint="eastAsia" w:cs="宋体"/>
                <w:sz w:val="18"/>
                <w:szCs w:val="18"/>
              </w:rPr>
              <w:t>具有一定的文字功底，熟练运用计算机。</w:t>
            </w:r>
          </w:p>
        </w:tc>
      </w:tr>
    </w:tbl>
    <w:p>
      <w:pPr>
        <w:rPr>
          <w:rFonts w:cs="Times New Roman"/>
        </w:rPr>
      </w:pPr>
    </w:p>
    <w:sectPr>
      <w:pgSz w:w="16838" w:h="11906" w:orient="landscape"/>
      <w:pgMar w:top="1440" w:right="1440" w:bottom="1134"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1AED"/>
    <w:multiLevelType w:val="singleLevel"/>
    <w:tmpl w:val="59E01AE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C354FA"/>
    <w:rsid w:val="0002135E"/>
    <w:rsid w:val="00023D0E"/>
    <w:rsid w:val="00026AE1"/>
    <w:rsid w:val="00051A2F"/>
    <w:rsid w:val="0009693B"/>
    <w:rsid w:val="000F2E1B"/>
    <w:rsid w:val="000F3A66"/>
    <w:rsid w:val="00153771"/>
    <w:rsid w:val="00156418"/>
    <w:rsid w:val="00184A82"/>
    <w:rsid w:val="00190AB2"/>
    <w:rsid w:val="001C1CF4"/>
    <w:rsid w:val="001D04C6"/>
    <w:rsid w:val="00253C2F"/>
    <w:rsid w:val="002A401A"/>
    <w:rsid w:val="002D792E"/>
    <w:rsid w:val="00302F49"/>
    <w:rsid w:val="00331C38"/>
    <w:rsid w:val="00334F08"/>
    <w:rsid w:val="00344854"/>
    <w:rsid w:val="003546AC"/>
    <w:rsid w:val="00370FB7"/>
    <w:rsid w:val="003A489E"/>
    <w:rsid w:val="003B43AF"/>
    <w:rsid w:val="003E02DC"/>
    <w:rsid w:val="003E7E1D"/>
    <w:rsid w:val="003F4F08"/>
    <w:rsid w:val="00424F70"/>
    <w:rsid w:val="00445321"/>
    <w:rsid w:val="00447581"/>
    <w:rsid w:val="00451B92"/>
    <w:rsid w:val="0048656D"/>
    <w:rsid w:val="004E30B6"/>
    <w:rsid w:val="004F2CA7"/>
    <w:rsid w:val="005116F0"/>
    <w:rsid w:val="00516277"/>
    <w:rsid w:val="005A34F3"/>
    <w:rsid w:val="005D477A"/>
    <w:rsid w:val="005E242E"/>
    <w:rsid w:val="00613696"/>
    <w:rsid w:val="00645DE1"/>
    <w:rsid w:val="006721AD"/>
    <w:rsid w:val="00680C45"/>
    <w:rsid w:val="0069636B"/>
    <w:rsid w:val="006A0365"/>
    <w:rsid w:val="006D6A91"/>
    <w:rsid w:val="006D6D16"/>
    <w:rsid w:val="006E3337"/>
    <w:rsid w:val="00701CE9"/>
    <w:rsid w:val="0070530D"/>
    <w:rsid w:val="00706BAD"/>
    <w:rsid w:val="007278E2"/>
    <w:rsid w:val="00747562"/>
    <w:rsid w:val="00786877"/>
    <w:rsid w:val="007A2D5C"/>
    <w:rsid w:val="007A6BB3"/>
    <w:rsid w:val="007E0F48"/>
    <w:rsid w:val="007E7BC3"/>
    <w:rsid w:val="00805888"/>
    <w:rsid w:val="008250C9"/>
    <w:rsid w:val="00854A0B"/>
    <w:rsid w:val="008739FF"/>
    <w:rsid w:val="0089581E"/>
    <w:rsid w:val="008E250C"/>
    <w:rsid w:val="00927A8C"/>
    <w:rsid w:val="00941F27"/>
    <w:rsid w:val="0098177A"/>
    <w:rsid w:val="009B002F"/>
    <w:rsid w:val="00A00F9B"/>
    <w:rsid w:val="00A0238B"/>
    <w:rsid w:val="00A31F39"/>
    <w:rsid w:val="00A4090A"/>
    <w:rsid w:val="00A9619E"/>
    <w:rsid w:val="00AB5A7C"/>
    <w:rsid w:val="00AD35C5"/>
    <w:rsid w:val="00AD6B5D"/>
    <w:rsid w:val="00AD6CB4"/>
    <w:rsid w:val="00AE7F84"/>
    <w:rsid w:val="00AF3E36"/>
    <w:rsid w:val="00B06C43"/>
    <w:rsid w:val="00B43360"/>
    <w:rsid w:val="00B76B56"/>
    <w:rsid w:val="00B8014D"/>
    <w:rsid w:val="00B979A3"/>
    <w:rsid w:val="00C27A5E"/>
    <w:rsid w:val="00C700AF"/>
    <w:rsid w:val="00C87049"/>
    <w:rsid w:val="00C97410"/>
    <w:rsid w:val="00CB4B60"/>
    <w:rsid w:val="00D027D9"/>
    <w:rsid w:val="00D14EF4"/>
    <w:rsid w:val="00D1635F"/>
    <w:rsid w:val="00D20C9D"/>
    <w:rsid w:val="00D60B42"/>
    <w:rsid w:val="00D918F7"/>
    <w:rsid w:val="00D970C0"/>
    <w:rsid w:val="00D97F3A"/>
    <w:rsid w:val="00DB2AB3"/>
    <w:rsid w:val="00DC00F7"/>
    <w:rsid w:val="00DF12F1"/>
    <w:rsid w:val="00DF5CFE"/>
    <w:rsid w:val="00E1412D"/>
    <w:rsid w:val="00E36A6B"/>
    <w:rsid w:val="00E451D2"/>
    <w:rsid w:val="00E83AF6"/>
    <w:rsid w:val="00EC1E90"/>
    <w:rsid w:val="00EC58BA"/>
    <w:rsid w:val="00EC7328"/>
    <w:rsid w:val="00F1692A"/>
    <w:rsid w:val="00F365F0"/>
    <w:rsid w:val="00F36C24"/>
    <w:rsid w:val="00F85697"/>
    <w:rsid w:val="00FC3C6E"/>
    <w:rsid w:val="00FC4585"/>
    <w:rsid w:val="09C354FA"/>
    <w:rsid w:val="37336971"/>
    <w:rsid w:val="4B3D1C42"/>
    <w:rsid w:val="7F7672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semiHidden/>
    <w:qFormat/>
    <w:locked/>
    <w:uiPriority w:val="99"/>
    <w:rPr>
      <w:sz w:val="18"/>
      <w:szCs w:val="18"/>
    </w:rPr>
  </w:style>
  <w:style w:type="character" w:customStyle="1" w:styleId="8">
    <w:name w:val="Footer Char"/>
    <w:basedOn w:val="5"/>
    <w:link w:val="3"/>
    <w:semiHidden/>
    <w:locked/>
    <w:uiPriority w:val="99"/>
    <w:rPr>
      <w:sz w:val="18"/>
      <w:szCs w:val="18"/>
    </w:rPr>
  </w:style>
  <w:style w:type="character" w:customStyle="1" w:styleId="9">
    <w:name w:val="Balloon Text Char"/>
    <w:basedOn w:val="5"/>
    <w:link w:val="2"/>
    <w:semiHidden/>
    <w:qFormat/>
    <w:locked/>
    <w:uiPriority w:val="99"/>
    <w:rPr>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921</Words>
  <Characters>5252</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2017-10-16T00:43:00Z</dcterms:created>
  <dc:creator>lee</dc:creator>
  <cp:lastModifiedBy>Administrator</cp:lastModifiedBy>
  <cp:lastPrinted>2017-10-16T02:19:00Z</cp:lastPrinted>
  <dcterms:modified xsi:type="dcterms:W3CDTF">2018-01-02T07:16:38Z</dcterms:modified>
  <dc:title>赣州稀有金属交易所有限公司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